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B0A2F" w14:textId="5A22C87F" w:rsidR="00341355" w:rsidRPr="00B80BEF" w:rsidRDefault="00341355" w:rsidP="0042784D">
      <w:pPr>
        <w:spacing w:after="240" w:line="360" w:lineRule="auto"/>
        <w:jc w:val="both"/>
        <w:rPr>
          <w:rFonts w:ascii="Palatino Linotype" w:hAnsi="Palatino Linotype" w:cs="Arial"/>
        </w:rPr>
      </w:pPr>
      <w:r w:rsidRPr="00B80BEF">
        <w:rPr>
          <w:rFonts w:ascii="Palatino Linotype" w:hAnsi="Palatino Linotype" w:cs="Arial"/>
        </w:rPr>
        <w:t>Resolución</w:t>
      </w:r>
      <w:r w:rsidR="00726B6A" w:rsidRPr="00B80BEF">
        <w:rPr>
          <w:rFonts w:ascii="Palatino Linotype" w:hAnsi="Palatino Linotype" w:cs="Arial"/>
        </w:rPr>
        <w:t xml:space="preserve"> </w:t>
      </w:r>
      <w:r w:rsidRPr="00B80BEF">
        <w:rPr>
          <w:rFonts w:ascii="Palatino Linotype" w:hAnsi="Palatino Linotype" w:cs="Arial"/>
        </w:rPr>
        <w:t>del</w:t>
      </w:r>
      <w:r w:rsidR="00726B6A" w:rsidRPr="00B80BEF">
        <w:rPr>
          <w:rFonts w:ascii="Palatino Linotype" w:hAnsi="Palatino Linotype" w:cs="Arial"/>
        </w:rPr>
        <w:t xml:space="preserve"> </w:t>
      </w:r>
      <w:r w:rsidRPr="00B80BEF">
        <w:rPr>
          <w:rFonts w:ascii="Palatino Linotype" w:hAnsi="Palatino Linotype" w:cs="Arial"/>
        </w:rPr>
        <w:t>Pleno</w:t>
      </w:r>
      <w:r w:rsidR="00726B6A" w:rsidRPr="00B80BEF">
        <w:rPr>
          <w:rFonts w:ascii="Palatino Linotype" w:hAnsi="Palatino Linotype" w:cs="Arial"/>
        </w:rPr>
        <w:t xml:space="preserve"> </w:t>
      </w:r>
      <w:r w:rsidRPr="00B80BEF">
        <w:rPr>
          <w:rFonts w:ascii="Palatino Linotype" w:hAnsi="Palatino Linotype" w:cs="Arial"/>
        </w:rPr>
        <w:t>del</w:t>
      </w:r>
      <w:r w:rsidR="00726B6A" w:rsidRPr="00B80BEF">
        <w:rPr>
          <w:rFonts w:ascii="Palatino Linotype" w:hAnsi="Palatino Linotype" w:cs="Arial"/>
        </w:rPr>
        <w:t xml:space="preserve"> </w:t>
      </w:r>
      <w:r w:rsidRPr="00B80BEF">
        <w:rPr>
          <w:rFonts w:ascii="Palatino Linotype" w:hAnsi="Palatino Linotype" w:cs="Arial"/>
        </w:rPr>
        <w:t>Instituto</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Transparencia,</w:t>
      </w:r>
      <w:r w:rsidR="00726B6A" w:rsidRPr="00B80BEF">
        <w:rPr>
          <w:rFonts w:ascii="Palatino Linotype" w:hAnsi="Palatino Linotype" w:cs="Arial"/>
        </w:rPr>
        <w:t xml:space="preserve"> </w:t>
      </w:r>
      <w:r w:rsidRPr="00B80BEF">
        <w:rPr>
          <w:rFonts w:ascii="Palatino Linotype" w:hAnsi="Palatino Linotype" w:cs="Arial"/>
        </w:rPr>
        <w:t>Acceso</w:t>
      </w:r>
      <w:r w:rsidR="00726B6A" w:rsidRPr="00B80BEF">
        <w:rPr>
          <w:rFonts w:ascii="Palatino Linotype" w:hAnsi="Palatino Linotype" w:cs="Arial"/>
        </w:rPr>
        <w:t xml:space="preserve"> </w:t>
      </w:r>
      <w:r w:rsidRPr="00B80BEF">
        <w:rPr>
          <w:rFonts w:ascii="Palatino Linotype" w:hAnsi="Palatino Linotype" w:cs="Arial"/>
        </w:rPr>
        <w:t>a</w:t>
      </w:r>
      <w:r w:rsidR="00726B6A" w:rsidRPr="00B80BEF">
        <w:rPr>
          <w:rFonts w:ascii="Palatino Linotype" w:hAnsi="Palatino Linotype" w:cs="Arial"/>
        </w:rPr>
        <w:t xml:space="preserve"> </w:t>
      </w:r>
      <w:r w:rsidRPr="00B80BEF">
        <w:rPr>
          <w:rFonts w:ascii="Palatino Linotype" w:hAnsi="Palatino Linotype" w:cs="Arial"/>
        </w:rPr>
        <w:t>la</w:t>
      </w:r>
      <w:r w:rsidR="00726B6A" w:rsidRPr="00B80BEF">
        <w:rPr>
          <w:rFonts w:ascii="Palatino Linotype" w:hAnsi="Palatino Linotype" w:cs="Arial"/>
        </w:rPr>
        <w:t xml:space="preserve"> </w:t>
      </w:r>
      <w:r w:rsidRPr="00B80BEF">
        <w:rPr>
          <w:rFonts w:ascii="Palatino Linotype" w:hAnsi="Palatino Linotype" w:cs="Arial"/>
        </w:rPr>
        <w:t>Información</w:t>
      </w:r>
      <w:r w:rsidR="00726B6A" w:rsidRPr="00B80BEF">
        <w:rPr>
          <w:rFonts w:ascii="Palatino Linotype" w:hAnsi="Palatino Linotype" w:cs="Arial"/>
        </w:rPr>
        <w:t xml:space="preserve"> </w:t>
      </w:r>
      <w:r w:rsidRPr="00B80BEF">
        <w:rPr>
          <w:rFonts w:ascii="Palatino Linotype" w:hAnsi="Palatino Linotype" w:cs="Arial"/>
        </w:rPr>
        <w:t>Pública</w:t>
      </w:r>
      <w:r w:rsidR="00726B6A" w:rsidRPr="00B80BEF">
        <w:rPr>
          <w:rFonts w:ascii="Palatino Linotype" w:hAnsi="Palatino Linotype" w:cs="Arial"/>
        </w:rPr>
        <w:t xml:space="preserve"> </w:t>
      </w:r>
      <w:r w:rsidRPr="00B80BEF">
        <w:rPr>
          <w:rFonts w:ascii="Palatino Linotype" w:hAnsi="Palatino Linotype" w:cs="Arial"/>
        </w:rPr>
        <w:t>y</w:t>
      </w:r>
      <w:r w:rsidR="00726B6A" w:rsidRPr="00B80BEF">
        <w:rPr>
          <w:rFonts w:ascii="Palatino Linotype" w:hAnsi="Palatino Linotype" w:cs="Arial"/>
        </w:rPr>
        <w:t xml:space="preserve"> </w:t>
      </w:r>
      <w:r w:rsidRPr="00B80BEF">
        <w:rPr>
          <w:rFonts w:ascii="Palatino Linotype" w:hAnsi="Palatino Linotype" w:cs="Arial"/>
        </w:rPr>
        <w:t>Protección</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Datos</w:t>
      </w:r>
      <w:r w:rsidR="00726B6A" w:rsidRPr="00B80BEF">
        <w:rPr>
          <w:rFonts w:ascii="Palatino Linotype" w:hAnsi="Palatino Linotype" w:cs="Arial"/>
        </w:rPr>
        <w:t xml:space="preserve"> </w:t>
      </w:r>
      <w:r w:rsidRPr="00B80BEF">
        <w:rPr>
          <w:rFonts w:ascii="Palatino Linotype" w:hAnsi="Palatino Linotype" w:cs="Arial"/>
        </w:rPr>
        <w:t>Personales</w:t>
      </w:r>
      <w:r w:rsidR="00726B6A" w:rsidRPr="00B80BEF">
        <w:rPr>
          <w:rFonts w:ascii="Palatino Linotype" w:hAnsi="Palatino Linotype" w:cs="Arial"/>
        </w:rPr>
        <w:t xml:space="preserve"> </w:t>
      </w:r>
      <w:r w:rsidRPr="00B80BEF">
        <w:rPr>
          <w:rFonts w:ascii="Palatino Linotype" w:hAnsi="Palatino Linotype" w:cs="Arial"/>
        </w:rPr>
        <w:t>del</w:t>
      </w:r>
      <w:r w:rsidR="00726B6A" w:rsidRPr="00B80BEF">
        <w:rPr>
          <w:rFonts w:ascii="Palatino Linotype" w:hAnsi="Palatino Linotype" w:cs="Arial"/>
        </w:rPr>
        <w:t xml:space="preserve"> </w:t>
      </w:r>
      <w:r w:rsidRPr="00B80BEF">
        <w:rPr>
          <w:rFonts w:ascii="Palatino Linotype" w:hAnsi="Palatino Linotype" w:cs="Arial"/>
        </w:rPr>
        <w:t>Estado</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México</w:t>
      </w:r>
      <w:r w:rsidR="00726B6A" w:rsidRPr="00B80BEF">
        <w:rPr>
          <w:rFonts w:ascii="Palatino Linotype" w:hAnsi="Palatino Linotype" w:cs="Arial"/>
        </w:rPr>
        <w:t xml:space="preserve"> </w:t>
      </w:r>
      <w:r w:rsidRPr="00B80BEF">
        <w:rPr>
          <w:rFonts w:ascii="Palatino Linotype" w:hAnsi="Palatino Linotype" w:cs="Arial"/>
        </w:rPr>
        <w:t>y</w:t>
      </w:r>
      <w:r w:rsidR="00726B6A" w:rsidRPr="00B80BEF">
        <w:rPr>
          <w:rFonts w:ascii="Palatino Linotype" w:hAnsi="Palatino Linotype" w:cs="Arial"/>
        </w:rPr>
        <w:t xml:space="preserve"> </w:t>
      </w:r>
      <w:r w:rsidRPr="00B80BEF">
        <w:rPr>
          <w:rFonts w:ascii="Palatino Linotype" w:hAnsi="Palatino Linotype" w:cs="Arial"/>
        </w:rPr>
        <w:t>Municipios,</w:t>
      </w:r>
      <w:r w:rsidR="00726B6A" w:rsidRPr="00B80BEF">
        <w:rPr>
          <w:rFonts w:ascii="Palatino Linotype" w:hAnsi="Palatino Linotype" w:cs="Arial"/>
        </w:rPr>
        <w:t xml:space="preserve"> </w:t>
      </w:r>
      <w:r w:rsidRPr="00B80BEF">
        <w:rPr>
          <w:rFonts w:ascii="Palatino Linotype" w:hAnsi="Palatino Linotype" w:cs="Arial"/>
        </w:rPr>
        <w:t>con</w:t>
      </w:r>
      <w:r w:rsidR="00726B6A" w:rsidRPr="00B80BEF">
        <w:rPr>
          <w:rFonts w:ascii="Palatino Linotype" w:hAnsi="Palatino Linotype" w:cs="Arial"/>
        </w:rPr>
        <w:t xml:space="preserve"> </w:t>
      </w:r>
      <w:r w:rsidRPr="00B80BEF">
        <w:rPr>
          <w:rFonts w:ascii="Palatino Linotype" w:hAnsi="Palatino Linotype" w:cs="Arial"/>
        </w:rPr>
        <w:t>domicilio</w:t>
      </w:r>
      <w:r w:rsidR="00726B6A" w:rsidRPr="00B80BEF">
        <w:rPr>
          <w:rFonts w:ascii="Palatino Linotype" w:hAnsi="Palatino Linotype" w:cs="Arial"/>
        </w:rPr>
        <w:t xml:space="preserve"> </w:t>
      </w:r>
      <w:r w:rsidRPr="00B80BEF">
        <w:rPr>
          <w:rFonts w:ascii="Palatino Linotype" w:hAnsi="Palatino Linotype" w:cs="Arial"/>
        </w:rPr>
        <w:t>en</w:t>
      </w:r>
      <w:r w:rsidR="00726B6A" w:rsidRPr="00B80BEF">
        <w:rPr>
          <w:rFonts w:ascii="Palatino Linotype" w:hAnsi="Palatino Linotype" w:cs="Arial"/>
        </w:rPr>
        <w:t xml:space="preserve"> </w:t>
      </w:r>
      <w:r w:rsidRPr="00B80BEF">
        <w:rPr>
          <w:rFonts w:ascii="Palatino Linotype" w:hAnsi="Palatino Linotype" w:cs="Arial"/>
        </w:rPr>
        <w:t>Metepec,</w:t>
      </w:r>
      <w:r w:rsidR="00726B6A" w:rsidRPr="00B80BEF">
        <w:rPr>
          <w:rFonts w:ascii="Palatino Linotype" w:hAnsi="Palatino Linotype" w:cs="Arial"/>
        </w:rPr>
        <w:t xml:space="preserve"> </w:t>
      </w:r>
      <w:r w:rsidRPr="00B80BEF">
        <w:rPr>
          <w:rFonts w:ascii="Palatino Linotype" w:hAnsi="Palatino Linotype" w:cs="Arial"/>
        </w:rPr>
        <w:t>Estado</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México,</w:t>
      </w:r>
      <w:r w:rsidR="00726B6A" w:rsidRPr="00B80BEF">
        <w:rPr>
          <w:rFonts w:ascii="Palatino Linotype" w:hAnsi="Palatino Linotype" w:cs="Arial"/>
        </w:rPr>
        <w:t xml:space="preserve"> </w:t>
      </w:r>
      <w:r w:rsidR="00500E9A" w:rsidRPr="00B80BEF">
        <w:rPr>
          <w:rFonts w:ascii="Palatino Linotype" w:hAnsi="Palatino Linotype" w:cs="Arial"/>
        </w:rPr>
        <w:t xml:space="preserve">de fecha </w:t>
      </w:r>
      <w:r w:rsidR="00150A23" w:rsidRPr="00B80BEF">
        <w:rPr>
          <w:rFonts w:ascii="Palatino Linotype" w:hAnsi="Palatino Linotype"/>
        </w:rPr>
        <w:t>siete de noviembre de dos mil dieciocho</w:t>
      </w:r>
      <w:r w:rsidR="0024381D" w:rsidRPr="00B80BEF">
        <w:rPr>
          <w:rFonts w:ascii="Palatino Linotype" w:hAnsi="Palatino Linotype" w:cs="Arial"/>
        </w:rPr>
        <w:t>.</w:t>
      </w:r>
    </w:p>
    <w:p w14:paraId="261279CD" w14:textId="15B1E3F2" w:rsidR="00844336" w:rsidRPr="00B80BEF" w:rsidRDefault="00844336" w:rsidP="0028134D">
      <w:pPr>
        <w:spacing w:before="240" w:after="240" w:line="360" w:lineRule="auto"/>
        <w:jc w:val="both"/>
        <w:rPr>
          <w:rFonts w:ascii="Palatino Linotype" w:hAnsi="Palatino Linotype"/>
        </w:rPr>
      </w:pPr>
      <w:r w:rsidRPr="00B80BEF">
        <w:rPr>
          <w:rFonts w:ascii="Palatino Linotype" w:hAnsi="Palatino Linotype" w:cs="Arial"/>
          <w:b/>
        </w:rPr>
        <w:t>VISTOS</w:t>
      </w:r>
      <w:r w:rsidRPr="00B80BEF">
        <w:rPr>
          <w:rFonts w:ascii="Palatino Linotype" w:hAnsi="Palatino Linotype" w:cs="Arial"/>
        </w:rPr>
        <w:t xml:space="preserve"> los expedientes formados con motivo de los recursos de revisión </w:t>
      </w:r>
      <w:r w:rsidR="005C6DDB" w:rsidRPr="00B80BEF">
        <w:rPr>
          <w:rFonts w:ascii="Palatino Linotype" w:hAnsi="Palatino Linotype" w:cs="Arial"/>
          <w:b/>
        </w:rPr>
        <w:t xml:space="preserve">03417/INFOEM/IP/RR/2018 </w:t>
      </w:r>
      <w:r w:rsidR="007262AB" w:rsidRPr="00B80BEF">
        <w:rPr>
          <w:rFonts w:ascii="Palatino Linotype" w:hAnsi="Palatino Linotype" w:cs="Arial"/>
        </w:rPr>
        <w:t xml:space="preserve">y </w:t>
      </w:r>
      <w:r w:rsidR="005C6DDB" w:rsidRPr="00B80BEF">
        <w:rPr>
          <w:rFonts w:ascii="Palatino Linotype" w:hAnsi="Palatino Linotype" w:cs="Arial"/>
          <w:b/>
        </w:rPr>
        <w:t>03418/INFOEM/IP/RR/2018</w:t>
      </w:r>
      <w:r w:rsidR="007262AB" w:rsidRPr="00B80BEF">
        <w:rPr>
          <w:rFonts w:ascii="Palatino Linotype" w:hAnsi="Palatino Linotype" w:cs="Arial"/>
          <w:b/>
        </w:rPr>
        <w:t xml:space="preserve"> acumulados</w:t>
      </w:r>
      <w:r w:rsidRPr="00B80BEF">
        <w:rPr>
          <w:rFonts w:ascii="Palatino Linotype" w:hAnsi="Palatino Linotype" w:cs="Arial"/>
        </w:rPr>
        <w:t xml:space="preserve">, promovidos por el </w:t>
      </w:r>
      <w:r w:rsidRPr="00B80BEF">
        <w:rPr>
          <w:rFonts w:ascii="Palatino Linotype" w:hAnsi="Palatino Linotype" w:cs="Arial"/>
          <w:b/>
        </w:rPr>
        <w:t xml:space="preserve">C. </w:t>
      </w:r>
      <w:r w:rsidR="0068186F" w:rsidRPr="0068186F">
        <w:rPr>
          <w:rFonts w:ascii="Palatino Linotype" w:hAnsi="Palatino Linotype" w:cs="Arial"/>
          <w:b/>
        </w:rPr>
        <w:t>XXXXX XXXXXX XXXXX</w:t>
      </w:r>
      <w:bookmarkStart w:id="0" w:name="_GoBack"/>
      <w:bookmarkEnd w:id="0"/>
      <w:r w:rsidRPr="00B80BEF">
        <w:rPr>
          <w:rFonts w:ascii="Palatino Linotype" w:hAnsi="Palatino Linotype" w:cs="Arial"/>
        </w:rPr>
        <w:t xml:space="preserve">, en lo sucesivo </w:t>
      </w:r>
      <w:r w:rsidR="005C6DDB" w:rsidRPr="00B80BEF">
        <w:rPr>
          <w:rFonts w:ascii="Palatino Linotype" w:hAnsi="Palatino Linotype" w:cs="Arial"/>
          <w:b/>
        </w:rPr>
        <w:t>EL RECURRENTE</w:t>
      </w:r>
      <w:r w:rsidRPr="00B80BEF">
        <w:rPr>
          <w:rFonts w:ascii="Palatino Linotype" w:hAnsi="Palatino Linotype" w:cs="Arial"/>
        </w:rPr>
        <w:t xml:space="preserve">, </w:t>
      </w:r>
      <w:r w:rsidR="0034694E" w:rsidRPr="00B80BEF">
        <w:rPr>
          <w:rFonts w:ascii="Palatino Linotype" w:hAnsi="Palatino Linotype" w:cs="Arial"/>
        </w:rPr>
        <w:t xml:space="preserve">en contra </w:t>
      </w:r>
      <w:r w:rsidR="007262AB" w:rsidRPr="00B80BEF">
        <w:rPr>
          <w:rFonts w:ascii="Palatino Linotype" w:hAnsi="Palatino Linotype"/>
        </w:rPr>
        <w:t>de las respuesta</w:t>
      </w:r>
      <w:r w:rsidR="0034694E" w:rsidRPr="00B80BEF">
        <w:rPr>
          <w:rFonts w:ascii="Palatino Linotype" w:hAnsi="Palatino Linotype"/>
        </w:rPr>
        <w:t>s</w:t>
      </w:r>
      <w:r w:rsidR="007262AB" w:rsidRPr="00B80BEF">
        <w:rPr>
          <w:rFonts w:ascii="Palatino Linotype" w:hAnsi="Palatino Linotype"/>
        </w:rPr>
        <w:t xml:space="preserve"> emitidas por </w:t>
      </w:r>
      <w:r w:rsidR="005C6DDB" w:rsidRPr="00B80BEF">
        <w:rPr>
          <w:rFonts w:ascii="Palatino Linotype" w:hAnsi="Palatino Linotype"/>
        </w:rPr>
        <w:t>el</w:t>
      </w:r>
      <w:r w:rsidRPr="00B80BEF">
        <w:rPr>
          <w:rFonts w:ascii="Palatino Linotype" w:hAnsi="Palatino Linotype"/>
        </w:rPr>
        <w:t xml:space="preserve"> </w:t>
      </w:r>
      <w:r w:rsidR="005C6DDB" w:rsidRPr="00B80BEF">
        <w:rPr>
          <w:rFonts w:ascii="Palatino Linotype" w:hAnsi="Palatino Linotype"/>
          <w:b/>
        </w:rPr>
        <w:t>Ayuntamiento de Toluca</w:t>
      </w:r>
      <w:r w:rsidRPr="00B80BEF">
        <w:rPr>
          <w:rFonts w:ascii="Palatino Linotype" w:hAnsi="Palatino Linotype"/>
        </w:rPr>
        <w:t xml:space="preserve">, en lo sucesivo </w:t>
      </w:r>
      <w:r w:rsidRPr="00B80BEF">
        <w:rPr>
          <w:rFonts w:ascii="Palatino Linotype" w:hAnsi="Palatino Linotype"/>
          <w:b/>
        </w:rPr>
        <w:t>EL SUJETO OBLIGADO</w:t>
      </w:r>
      <w:r w:rsidRPr="00B80BEF">
        <w:rPr>
          <w:rFonts w:ascii="Palatino Linotype" w:hAnsi="Palatino Linotype"/>
        </w:rPr>
        <w:t xml:space="preserve">, se procede a dictar la presente resolución con base en lo siguiente: </w:t>
      </w:r>
    </w:p>
    <w:p w14:paraId="2DD78750" w14:textId="77777777" w:rsidR="00341355" w:rsidRPr="00B80BEF" w:rsidRDefault="00341355" w:rsidP="00716CDA">
      <w:pPr>
        <w:spacing w:before="240" w:after="120" w:line="360" w:lineRule="auto"/>
        <w:jc w:val="center"/>
        <w:rPr>
          <w:rFonts w:ascii="Palatino Linotype" w:hAnsi="Palatino Linotype"/>
          <w:b/>
          <w:spacing w:val="44"/>
          <w:sz w:val="28"/>
        </w:rPr>
      </w:pPr>
      <w:r w:rsidRPr="00B80BEF">
        <w:rPr>
          <w:rFonts w:ascii="Palatino Linotype" w:hAnsi="Palatino Linotype"/>
          <w:b/>
          <w:spacing w:val="44"/>
          <w:sz w:val="28"/>
        </w:rPr>
        <w:t>RESULTANDO</w:t>
      </w:r>
    </w:p>
    <w:p w14:paraId="406ED9BC" w14:textId="46486534" w:rsidR="00844336" w:rsidRPr="00B80BEF" w:rsidRDefault="00844336" w:rsidP="00785FA8">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rPr>
      </w:pPr>
      <w:r w:rsidRPr="00B80BEF">
        <w:rPr>
          <w:rFonts w:ascii="Palatino Linotype" w:hAnsi="Palatino Linotype"/>
        </w:rPr>
        <w:t xml:space="preserve">En fecha </w:t>
      </w:r>
      <w:r w:rsidR="00B2194C" w:rsidRPr="00B80BEF">
        <w:rPr>
          <w:rFonts w:ascii="Palatino Linotype" w:hAnsi="Palatino Linotype"/>
        </w:rPr>
        <w:t>seis</w:t>
      </w:r>
      <w:r w:rsidR="00716CDA" w:rsidRPr="00B80BEF">
        <w:rPr>
          <w:rFonts w:ascii="Palatino Linotype" w:hAnsi="Palatino Linotype"/>
        </w:rPr>
        <w:t xml:space="preserve"> </w:t>
      </w:r>
      <w:r w:rsidRPr="00B80BEF">
        <w:rPr>
          <w:rFonts w:ascii="Palatino Linotype" w:hAnsi="Palatino Linotype"/>
        </w:rPr>
        <w:t xml:space="preserve">de </w:t>
      </w:r>
      <w:r w:rsidR="00B2194C" w:rsidRPr="00B80BEF">
        <w:rPr>
          <w:rFonts w:ascii="Palatino Linotype" w:hAnsi="Palatino Linotype"/>
        </w:rPr>
        <w:t>agosto</w:t>
      </w:r>
      <w:r w:rsidRPr="00B80BEF">
        <w:rPr>
          <w:rFonts w:ascii="Palatino Linotype" w:hAnsi="Palatino Linotype"/>
        </w:rPr>
        <w:t xml:space="preserve"> </w:t>
      </w:r>
      <w:r w:rsidRPr="00B80BEF">
        <w:rPr>
          <w:rFonts w:ascii="Palatino Linotype" w:hAnsi="Palatino Linotype" w:cs="Arial"/>
        </w:rPr>
        <w:t xml:space="preserve">de dos </w:t>
      </w:r>
      <w:r w:rsidRPr="00B80BEF">
        <w:rPr>
          <w:rFonts w:ascii="Palatino Linotype" w:hAnsi="Palatino Linotype"/>
        </w:rPr>
        <w:t>mil</w:t>
      </w:r>
      <w:r w:rsidRPr="00B80BEF">
        <w:rPr>
          <w:rFonts w:ascii="Palatino Linotype" w:hAnsi="Palatino Linotype" w:cs="Arial"/>
        </w:rPr>
        <w:t xml:space="preserve"> dieciocho</w:t>
      </w:r>
      <w:r w:rsidRPr="00B80BEF">
        <w:rPr>
          <w:rFonts w:ascii="Palatino Linotype" w:hAnsi="Palatino Linotype"/>
        </w:rPr>
        <w:t xml:space="preserve">, </w:t>
      </w:r>
      <w:r w:rsidR="005C6DDB" w:rsidRPr="00B80BEF">
        <w:rPr>
          <w:rFonts w:ascii="Palatino Linotype" w:hAnsi="Palatino Linotype" w:cs="Arial"/>
          <w:b/>
        </w:rPr>
        <w:t>EL RECURRENTE</w:t>
      </w:r>
      <w:r w:rsidRPr="00B80BEF">
        <w:rPr>
          <w:rFonts w:ascii="Palatino Linotype" w:hAnsi="Palatino Linotype"/>
        </w:rPr>
        <w:t xml:space="preserve"> presentó a través del </w:t>
      </w:r>
      <w:r w:rsidRPr="00B80BEF">
        <w:rPr>
          <w:rFonts w:ascii="Palatino Linotype" w:hAnsi="Palatino Linotype" w:cs="Arial"/>
        </w:rPr>
        <w:t>Sistema</w:t>
      </w:r>
      <w:r w:rsidRPr="00B80BEF">
        <w:rPr>
          <w:rFonts w:ascii="Palatino Linotype" w:hAnsi="Palatino Linotype"/>
        </w:rPr>
        <w:t xml:space="preserve"> de Acceso a la Información Mexiquense, en lo subsecuente </w:t>
      </w:r>
      <w:r w:rsidRPr="00B80BEF">
        <w:rPr>
          <w:rFonts w:ascii="Palatino Linotype" w:hAnsi="Palatino Linotype"/>
          <w:b/>
        </w:rPr>
        <w:t>EL SAIMEX</w:t>
      </w:r>
      <w:r w:rsidRPr="00B80BEF">
        <w:rPr>
          <w:rFonts w:ascii="Palatino Linotype" w:hAnsi="Palatino Linotype"/>
        </w:rPr>
        <w:t xml:space="preserve"> ante </w:t>
      </w:r>
      <w:r w:rsidRPr="00B80BEF">
        <w:rPr>
          <w:rFonts w:ascii="Palatino Linotype" w:hAnsi="Palatino Linotype"/>
          <w:b/>
        </w:rPr>
        <w:t>EL SUJETO OBLIGADO</w:t>
      </w:r>
      <w:r w:rsidRPr="00B80BEF">
        <w:rPr>
          <w:rFonts w:ascii="Palatino Linotype" w:hAnsi="Palatino Linotype"/>
        </w:rPr>
        <w:t xml:space="preserve">, las solicitudes de acceso a la información pública, a las que se le asignó los números </w:t>
      </w:r>
      <w:r w:rsidR="00B16F07" w:rsidRPr="00B80BEF">
        <w:rPr>
          <w:rFonts w:ascii="Palatino Linotype" w:hAnsi="Palatino Linotype"/>
          <w:b/>
          <w:bCs/>
        </w:rPr>
        <w:t>00331/TOLUCA/IP/2018</w:t>
      </w:r>
      <w:r w:rsidR="00B16F07" w:rsidRPr="00B80BEF">
        <w:rPr>
          <w:rFonts w:ascii="Palatino Linotype" w:hAnsi="Palatino Linotype"/>
          <w:bCs/>
        </w:rPr>
        <w:t xml:space="preserve"> y </w:t>
      </w:r>
      <w:r w:rsidR="00B16F07" w:rsidRPr="00B80BEF">
        <w:rPr>
          <w:rFonts w:ascii="Palatino Linotype" w:hAnsi="Palatino Linotype"/>
          <w:b/>
          <w:bCs/>
        </w:rPr>
        <w:t>00332/TOLUCA/IP/2018</w:t>
      </w:r>
      <w:r w:rsidRPr="00B80BEF">
        <w:rPr>
          <w:rFonts w:ascii="Palatino Linotype" w:hAnsi="Palatino Linotype"/>
        </w:rPr>
        <w:t>, mediante las cuales requirió, por dicha vía, lo</w:t>
      </w:r>
      <w:r w:rsidR="004369D2" w:rsidRPr="00B80BEF">
        <w:rPr>
          <w:rFonts w:ascii="Palatino Linotype" w:hAnsi="Palatino Linotype"/>
        </w:rPr>
        <w:t xml:space="preserve"> que se precisa a continuación</w:t>
      </w:r>
      <w:r w:rsidRPr="00B80BEF">
        <w:rPr>
          <w:rFonts w:ascii="Palatino Linotype" w:hAnsi="Palatino Linotype"/>
        </w:rPr>
        <w:t>:</w:t>
      </w:r>
    </w:p>
    <w:p w14:paraId="1EA85D9F" w14:textId="0F28BAAB" w:rsidR="0034694E" w:rsidRPr="00B80BEF" w:rsidRDefault="00B16F07" w:rsidP="004369D2">
      <w:pPr>
        <w:spacing w:before="120" w:after="120"/>
        <w:ind w:left="709" w:right="709"/>
        <w:jc w:val="both"/>
        <w:rPr>
          <w:rFonts w:ascii="Palatino Linotype" w:hAnsi="Palatino Linotype" w:cs="Arial"/>
          <w:b/>
          <w:sz w:val="22"/>
          <w:szCs w:val="22"/>
          <w:lang w:val="pt-BR"/>
        </w:rPr>
      </w:pPr>
      <w:r w:rsidRPr="00B80BEF">
        <w:rPr>
          <w:rFonts w:ascii="Palatino Linotype" w:hAnsi="Palatino Linotype" w:cs="Arial"/>
          <w:b/>
          <w:sz w:val="22"/>
          <w:szCs w:val="22"/>
          <w:lang w:val="pt-BR"/>
        </w:rPr>
        <w:t>00331/TOLUCA/IP/2018</w:t>
      </w:r>
      <w:r w:rsidR="0034694E" w:rsidRPr="00B80BEF">
        <w:rPr>
          <w:rFonts w:ascii="Palatino Linotype" w:hAnsi="Palatino Linotype" w:cs="Arial"/>
          <w:b/>
          <w:bCs/>
          <w:sz w:val="22"/>
          <w:szCs w:val="22"/>
          <w:lang w:val="pt-BR"/>
        </w:rPr>
        <w:t xml:space="preserve"> – </w:t>
      </w:r>
      <w:r w:rsidRPr="00B80BEF">
        <w:rPr>
          <w:rFonts w:ascii="Palatino Linotype" w:hAnsi="Palatino Linotype" w:cs="Arial"/>
          <w:b/>
          <w:bCs/>
          <w:sz w:val="22"/>
          <w:szCs w:val="22"/>
          <w:lang w:val="pt-BR"/>
        </w:rPr>
        <w:t>03417/INFOEM/IP/RR/2018</w:t>
      </w:r>
    </w:p>
    <w:p w14:paraId="77BA7746" w14:textId="270D4DA7" w:rsidR="00B16F07" w:rsidRPr="00B80BEF" w:rsidRDefault="0034694E" w:rsidP="00B16F07">
      <w:pPr>
        <w:spacing w:before="120" w:after="120"/>
        <w:ind w:left="709" w:right="709"/>
        <w:jc w:val="both"/>
        <w:rPr>
          <w:rFonts w:ascii="Palatino Linotype" w:hAnsi="Palatino Linotype" w:cs="Arial"/>
          <w:i/>
          <w:sz w:val="22"/>
          <w:szCs w:val="22"/>
        </w:rPr>
      </w:pPr>
      <w:r w:rsidRPr="00B80BEF">
        <w:rPr>
          <w:rFonts w:ascii="Palatino Linotype" w:hAnsi="Palatino Linotype" w:cs="Arial"/>
          <w:i/>
          <w:sz w:val="22"/>
          <w:szCs w:val="22"/>
        </w:rPr>
        <w:t>“</w:t>
      </w:r>
      <w:r w:rsidR="00B16F07" w:rsidRPr="00B80BEF">
        <w:rPr>
          <w:rFonts w:ascii="Palatino Linotype" w:hAnsi="Palatino Linotype" w:cs="Arial"/>
          <w:i/>
          <w:sz w:val="22"/>
          <w:szCs w:val="22"/>
        </w:rPr>
        <w:t>Solicito listado de las personas físicas y personas morales que han fungido como proveedoras del Municipio de Toluca durante el periodo comprendido del 1 de enero de 2016 al 31 de julio de 2018, señalando para cada caso el tipo de contratación, es decir, si la relación contractual deriva de un proceso de licitación pública, invitación restringida o adjudicación directa.</w:t>
      </w:r>
    </w:p>
    <w:p w14:paraId="034C0E7E" w14:textId="2139A321" w:rsidR="00B16F07" w:rsidRPr="00B80BEF" w:rsidRDefault="00B16F07" w:rsidP="00B16F07">
      <w:pPr>
        <w:spacing w:before="120" w:after="120"/>
        <w:ind w:left="709" w:right="709"/>
        <w:jc w:val="both"/>
        <w:rPr>
          <w:rFonts w:ascii="Palatino Linotype" w:hAnsi="Palatino Linotype" w:cs="Arial"/>
          <w:i/>
          <w:sz w:val="22"/>
          <w:szCs w:val="22"/>
        </w:rPr>
      </w:pPr>
      <w:r w:rsidRPr="00B80BEF">
        <w:rPr>
          <w:rFonts w:ascii="Palatino Linotype" w:hAnsi="Palatino Linotype" w:cs="Arial"/>
          <w:i/>
          <w:sz w:val="22"/>
          <w:szCs w:val="22"/>
        </w:rPr>
        <w:t xml:space="preserve">Solicito listado de los bienes inmuebles de propiedad privada que el Municipio de Toluca ha arrendado a personas físicas y personas morales durante el periodo comprendido del 1 de enero de 2016 al 31 de julio de 2018, señalando para cada caso la fecha de inicio de </w:t>
      </w:r>
      <w:r w:rsidRPr="00B80BEF">
        <w:rPr>
          <w:rFonts w:ascii="Palatino Linotype" w:hAnsi="Palatino Linotype" w:cs="Arial"/>
          <w:i/>
          <w:sz w:val="22"/>
          <w:szCs w:val="22"/>
        </w:rPr>
        <w:lastRenderedPageBreak/>
        <w:t>contrato, fecha de vencimiento, el tipo de contratación, es decir, si la relación contractual deriva de un proceso de licitación pública, invitación restringida o adjudicación directa, nombre de la persona física o moral que arrendo, monto del contrato, destino o uso del bien inmueble arrendado.</w:t>
      </w:r>
    </w:p>
    <w:p w14:paraId="3C1C4E97" w14:textId="53F600DA" w:rsidR="0034694E" w:rsidRPr="00B80BEF" w:rsidRDefault="00B16F07" w:rsidP="00B16F07">
      <w:pPr>
        <w:spacing w:before="120" w:after="120"/>
        <w:ind w:left="709" w:right="709"/>
        <w:jc w:val="both"/>
        <w:rPr>
          <w:rFonts w:ascii="Palatino Linotype" w:hAnsi="Palatino Linotype" w:cs="Arial"/>
          <w:sz w:val="22"/>
          <w:szCs w:val="22"/>
        </w:rPr>
      </w:pPr>
      <w:r w:rsidRPr="00B80BEF">
        <w:rPr>
          <w:rFonts w:ascii="Palatino Linotype" w:hAnsi="Palatino Linotype" w:cs="Arial"/>
          <w:i/>
          <w:sz w:val="22"/>
          <w:szCs w:val="22"/>
        </w:rPr>
        <w:t>Fecha de contratación</w:t>
      </w:r>
      <w:r w:rsidRPr="00B80BEF">
        <w:rPr>
          <w:rFonts w:ascii="Palatino Linotype" w:hAnsi="Palatino Linotype" w:cs="Arial"/>
          <w:i/>
          <w:sz w:val="22"/>
          <w:szCs w:val="22"/>
        </w:rPr>
        <w:tab/>
        <w:t>Fecha de vencimiento</w:t>
      </w:r>
      <w:r w:rsidRPr="00B80BEF">
        <w:rPr>
          <w:rFonts w:ascii="Palatino Linotype" w:hAnsi="Palatino Linotype" w:cs="Arial"/>
          <w:i/>
          <w:sz w:val="22"/>
          <w:szCs w:val="22"/>
        </w:rPr>
        <w:tab/>
        <w:t>Tipo de contratación</w:t>
      </w:r>
      <w:r w:rsidRPr="00B80BEF">
        <w:rPr>
          <w:rFonts w:ascii="Palatino Linotype" w:hAnsi="Palatino Linotype" w:cs="Arial"/>
          <w:i/>
          <w:sz w:val="22"/>
          <w:szCs w:val="22"/>
        </w:rPr>
        <w:tab/>
        <w:t>Nombre de la persona física o moral que arrenda</w:t>
      </w:r>
      <w:r w:rsidRPr="00B80BEF">
        <w:rPr>
          <w:rFonts w:ascii="Palatino Linotype" w:hAnsi="Palatino Linotype" w:cs="Arial"/>
          <w:i/>
          <w:sz w:val="22"/>
          <w:szCs w:val="22"/>
        </w:rPr>
        <w:tab/>
        <w:t>Monto del contrato</w:t>
      </w:r>
      <w:r w:rsidRPr="00B80BEF">
        <w:rPr>
          <w:rFonts w:ascii="Palatino Linotype" w:hAnsi="Palatino Linotype" w:cs="Arial"/>
          <w:i/>
          <w:sz w:val="22"/>
          <w:szCs w:val="22"/>
        </w:rPr>
        <w:tab/>
        <w:t>Destino o uso del bien inmueble arrendado</w:t>
      </w:r>
      <w:r w:rsidR="0034694E" w:rsidRPr="00B80BEF">
        <w:rPr>
          <w:rFonts w:ascii="Palatino Linotype" w:hAnsi="Palatino Linotype" w:cs="Arial"/>
          <w:i/>
          <w:sz w:val="22"/>
          <w:szCs w:val="22"/>
        </w:rPr>
        <w:t>”</w:t>
      </w:r>
      <w:r w:rsidR="0034694E" w:rsidRPr="00B80BEF">
        <w:rPr>
          <w:rFonts w:ascii="Palatino Linotype" w:hAnsi="Palatino Linotype" w:cs="Arial"/>
          <w:sz w:val="22"/>
          <w:szCs w:val="22"/>
        </w:rPr>
        <w:t xml:space="preserve"> (Sic)</w:t>
      </w:r>
    </w:p>
    <w:p w14:paraId="49375263" w14:textId="673AC9EA" w:rsidR="008B7953" w:rsidRPr="00B80BEF" w:rsidRDefault="00B16F07" w:rsidP="004369D2">
      <w:pPr>
        <w:spacing w:before="240"/>
        <w:ind w:left="709" w:right="709"/>
        <w:jc w:val="both"/>
        <w:rPr>
          <w:rFonts w:ascii="Palatino Linotype" w:hAnsi="Palatino Linotype" w:cs="Arial"/>
          <w:b/>
          <w:sz w:val="22"/>
          <w:szCs w:val="22"/>
          <w:lang w:val="pt-BR"/>
        </w:rPr>
      </w:pPr>
      <w:r w:rsidRPr="00B80BEF">
        <w:rPr>
          <w:rFonts w:ascii="Palatino Linotype" w:hAnsi="Palatino Linotype" w:cs="Arial"/>
          <w:b/>
          <w:sz w:val="22"/>
          <w:szCs w:val="22"/>
          <w:lang w:val="pt-BR"/>
        </w:rPr>
        <w:t>00332/TOLUCA/IP/2018</w:t>
      </w:r>
      <w:r w:rsidR="00E36F79" w:rsidRPr="00B80BEF">
        <w:rPr>
          <w:rFonts w:ascii="Palatino Linotype" w:hAnsi="Palatino Linotype" w:cs="Arial"/>
          <w:b/>
          <w:bCs/>
          <w:sz w:val="22"/>
          <w:szCs w:val="22"/>
          <w:lang w:val="pt-BR"/>
        </w:rPr>
        <w:t xml:space="preserve"> – </w:t>
      </w:r>
      <w:r w:rsidRPr="00B80BEF">
        <w:rPr>
          <w:rFonts w:ascii="Palatino Linotype" w:hAnsi="Palatino Linotype" w:cs="Arial"/>
          <w:b/>
          <w:bCs/>
          <w:sz w:val="22"/>
          <w:szCs w:val="22"/>
          <w:lang w:val="pt-BR"/>
        </w:rPr>
        <w:t>03418/INFOEM/IP/RR/2018</w:t>
      </w:r>
    </w:p>
    <w:p w14:paraId="1665D35C" w14:textId="253BFD96" w:rsidR="00B16F07" w:rsidRPr="00B80BEF" w:rsidRDefault="008B7953" w:rsidP="004369D2">
      <w:pPr>
        <w:spacing w:after="120"/>
        <w:ind w:left="709" w:right="709"/>
        <w:jc w:val="both"/>
        <w:rPr>
          <w:rFonts w:ascii="Palatino Linotype" w:hAnsi="Palatino Linotype" w:cs="Arial"/>
          <w:i/>
          <w:sz w:val="22"/>
          <w:szCs w:val="22"/>
        </w:rPr>
      </w:pPr>
      <w:r w:rsidRPr="00B80BEF">
        <w:rPr>
          <w:rFonts w:ascii="Palatino Linotype" w:hAnsi="Palatino Linotype" w:cs="Arial"/>
          <w:i/>
          <w:sz w:val="22"/>
          <w:szCs w:val="22"/>
        </w:rPr>
        <w:t>“</w:t>
      </w:r>
      <w:r w:rsidR="00B16F07" w:rsidRPr="00B80BEF">
        <w:rPr>
          <w:rFonts w:ascii="Palatino Linotype" w:hAnsi="Palatino Linotype" w:cs="Arial"/>
          <w:i/>
          <w:sz w:val="22"/>
          <w:szCs w:val="22"/>
        </w:rPr>
        <w:t>Solicito listado de los bienes inmuebles de propiedad Municipal que personas físicas y personas morales han arrendado al Municipio de Toluca durante el periodo comprendido del 1 de enero de 2016 al 31 de julio de 2018, señalando para cada caso la fecha de inicio de contrato, fecha de vencimiento, el tipo de contratación, es decir, si la relación contractual deriva de un proceso de licitación pública, invitación restringida o adjudicación directa, nombre de la persona física o moral que arrendo, monto del contrato, destino o uso del bien inmueble arrendado.</w:t>
      </w:r>
    </w:p>
    <w:p w14:paraId="6A60692B" w14:textId="59C31D72" w:rsidR="008B7953" w:rsidRPr="00B80BEF" w:rsidRDefault="00B16F07" w:rsidP="00B16F07">
      <w:pPr>
        <w:spacing w:before="120" w:after="120"/>
        <w:ind w:left="709" w:right="709"/>
        <w:jc w:val="both"/>
        <w:rPr>
          <w:rFonts w:ascii="Palatino Linotype" w:hAnsi="Palatino Linotype" w:cs="Arial"/>
          <w:sz w:val="22"/>
          <w:szCs w:val="22"/>
        </w:rPr>
      </w:pPr>
      <w:r w:rsidRPr="00B80BEF">
        <w:rPr>
          <w:rFonts w:ascii="Palatino Linotype" w:hAnsi="Palatino Linotype" w:cs="Arial"/>
          <w:i/>
          <w:sz w:val="22"/>
          <w:szCs w:val="22"/>
        </w:rPr>
        <w:t>Fecha de contratación</w:t>
      </w:r>
      <w:r w:rsidRPr="00B80BEF">
        <w:rPr>
          <w:rFonts w:ascii="Palatino Linotype" w:hAnsi="Palatino Linotype" w:cs="Arial"/>
          <w:i/>
          <w:sz w:val="22"/>
          <w:szCs w:val="22"/>
        </w:rPr>
        <w:tab/>
        <w:t>Fecha de vencimiento</w:t>
      </w:r>
      <w:r w:rsidRPr="00B80BEF">
        <w:rPr>
          <w:rFonts w:ascii="Palatino Linotype" w:hAnsi="Palatino Linotype" w:cs="Arial"/>
          <w:i/>
          <w:sz w:val="22"/>
          <w:szCs w:val="22"/>
        </w:rPr>
        <w:tab/>
        <w:t>Tipo de contratación</w:t>
      </w:r>
      <w:r w:rsidRPr="00B80BEF">
        <w:rPr>
          <w:rFonts w:ascii="Palatino Linotype" w:hAnsi="Palatino Linotype" w:cs="Arial"/>
          <w:i/>
          <w:sz w:val="22"/>
          <w:szCs w:val="22"/>
        </w:rPr>
        <w:tab/>
        <w:t>Nombre de la persona física o moral que arrenda</w:t>
      </w:r>
      <w:r w:rsidRPr="00B80BEF">
        <w:rPr>
          <w:rFonts w:ascii="Palatino Linotype" w:hAnsi="Palatino Linotype" w:cs="Arial"/>
          <w:i/>
          <w:sz w:val="22"/>
          <w:szCs w:val="22"/>
        </w:rPr>
        <w:tab/>
        <w:t>Monto del contrato</w:t>
      </w:r>
      <w:r w:rsidRPr="00B80BEF">
        <w:rPr>
          <w:rFonts w:ascii="Palatino Linotype" w:hAnsi="Palatino Linotype" w:cs="Arial"/>
          <w:i/>
          <w:sz w:val="22"/>
          <w:szCs w:val="22"/>
        </w:rPr>
        <w:tab/>
        <w:t>Destino o uso del bien inmueble arrendado</w:t>
      </w:r>
      <w:r w:rsidR="008B7953" w:rsidRPr="00B80BEF">
        <w:rPr>
          <w:rFonts w:ascii="Palatino Linotype" w:hAnsi="Palatino Linotype" w:cs="Arial"/>
          <w:i/>
          <w:sz w:val="22"/>
          <w:szCs w:val="22"/>
        </w:rPr>
        <w:t>”</w:t>
      </w:r>
      <w:r w:rsidR="008B7953" w:rsidRPr="00B80BEF">
        <w:rPr>
          <w:rFonts w:ascii="Palatino Linotype" w:hAnsi="Palatino Linotype" w:cs="Arial"/>
          <w:sz w:val="22"/>
          <w:szCs w:val="22"/>
        </w:rPr>
        <w:t xml:space="preserve"> (Sic)</w:t>
      </w:r>
    </w:p>
    <w:p w14:paraId="34884834" w14:textId="3174C76A" w:rsidR="003A2488" w:rsidRPr="00B80BEF" w:rsidRDefault="006E6C79" w:rsidP="0028134D">
      <w:pPr>
        <w:pStyle w:val="Prrafodelista"/>
        <w:widowControl w:val="0"/>
        <w:numPr>
          <w:ilvl w:val="0"/>
          <w:numId w:val="3"/>
        </w:numPr>
        <w:tabs>
          <w:tab w:val="left" w:pos="0"/>
        </w:tabs>
        <w:autoSpaceDE w:val="0"/>
        <w:autoSpaceDN w:val="0"/>
        <w:adjustRightInd w:val="0"/>
        <w:spacing w:before="200" w:line="360" w:lineRule="auto"/>
        <w:ind w:left="0" w:firstLine="0"/>
        <w:contextualSpacing w:val="0"/>
        <w:jc w:val="both"/>
        <w:rPr>
          <w:rFonts w:ascii="Palatino Linotype" w:hAnsi="Palatino Linotype"/>
          <w:b/>
          <w:bCs/>
        </w:rPr>
      </w:pPr>
      <w:bookmarkStart w:id="1" w:name="_Ref496781185"/>
      <w:r w:rsidRPr="00B80BEF">
        <w:rPr>
          <w:rFonts w:ascii="Palatino Linotype" w:hAnsi="Palatino Linotype"/>
        </w:rPr>
        <w:t xml:space="preserve">En fecha </w:t>
      </w:r>
      <w:r w:rsidR="00B2194C" w:rsidRPr="00B80BEF">
        <w:rPr>
          <w:rFonts w:ascii="Palatino Linotype" w:hAnsi="Palatino Linotype"/>
        </w:rPr>
        <w:t xml:space="preserve">siete de agosto </w:t>
      </w:r>
      <w:r w:rsidR="00B2194C" w:rsidRPr="00B80BEF">
        <w:rPr>
          <w:rFonts w:ascii="Palatino Linotype" w:hAnsi="Palatino Linotype" w:cs="Arial"/>
        </w:rPr>
        <w:t xml:space="preserve">de dos </w:t>
      </w:r>
      <w:r w:rsidR="00B2194C" w:rsidRPr="00B80BEF">
        <w:rPr>
          <w:rFonts w:ascii="Palatino Linotype" w:hAnsi="Palatino Linotype"/>
        </w:rPr>
        <w:t>mil</w:t>
      </w:r>
      <w:r w:rsidR="00B2194C" w:rsidRPr="00B80BEF">
        <w:rPr>
          <w:rFonts w:ascii="Palatino Linotype" w:hAnsi="Palatino Linotype" w:cs="Arial"/>
        </w:rPr>
        <w:t xml:space="preserve"> dieciocho</w:t>
      </w:r>
      <w:r w:rsidRPr="00B80BEF">
        <w:rPr>
          <w:rFonts w:ascii="Palatino Linotype" w:hAnsi="Palatino Linotype"/>
        </w:rPr>
        <w:t xml:space="preserve">, el Titular de la Unidad de </w:t>
      </w:r>
      <w:r w:rsidRPr="00B80BEF">
        <w:rPr>
          <w:rFonts w:ascii="Palatino Linotype" w:hAnsi="Palatino Linotype" w:cs="Arial"/>
        </w:rPr>
        <w:t>Transparencia</w:t>
      </w:r>
      <w:r w:rsidRPr="00B80BEF">
        <w:rPr>
          <w:rFonts w:ascii="Palatino Linotype" w:hAnsi="Palatino Linotype"/>
        </w:rPr>
        <w:t xml:space="preserve"> del</w:t>
      </w:r>
      <w:r w:rsidRPr="00B80BEF">
        <w:rPr>
          <w:rFonts w:ascii="Palatino Linotype" w:hAnsi="Palatino Linotype"/>
          <w:b/>
        </w:rPr>
        <w:t xml:space="preserve"> SUJETO OBLIGADO</w:t>
      </w:r>
      <w:r w:rsidRPr="00B80BEF">
        <w:rPr>
          <w:rFonts w:ascii="Palatino Linotype" w:hAnsi="Palatino Linotype"/>
        </w:rPr>
        <w:t xml:space="preserve"> turnó mediante requerimientos, el contenido de la</w:t>
      </w:r>
      <w:r w:rsidR="00B2194C" w:rsidRPr="00B80BEF">
        <w:rPr>
          <w:rFonts w:ascii="Palatino Linotype" w:hAnsi="Palatino Linotype"/>
        </w:rPr>
        <w:t>s</w:t>
      </w:r>
      <w:r w:rsidRPr="00B80BEF">
        <w:rPr>
          <w:rFonts w:ascii="Palatino Linotype" w:hAnsi="Palatino Linotype"/>
        </w:rPr>
        <w:t xml:space="preserve"> </w:t>
      </w:r>
      <w:r w:rsidR="00270BFB" w:rsidRPr="00B80BEF">
        <w:rPr>
          <w:rFonts w:ascii="Palatino Linotype" w:hAnsi="Palatino Linotype"/>
        </w:rPr>
        <w:t>solicitudes</w:t>
      </w:r>
      <w:r w:rsidR="00270BFB" w:rsidRPr="00B80BEF">
        <w:rPr>
          <w:rFonts w:ascii="Palatino Linotype" w:hAnsi="Palatino Linotype" w:cs="Arial"/>
        </w:rPr>
        <w:t xml:space="preserve"> de </w:t>
      </w:r>
      <w:r w:rsidR="00270BFB" w:rsidRPr="00B80BEF">
        <w:rPr>
          <w:rFonts w:ascii="Palatino Linotype" w:hAnsi="Palatino Linotype"/>
        </w:rPr>
        <w:t>acceso</w:t>
      </w:r>
      <w:r w:rsidR="00270BFB" w:rsidRPr="00B80BEF">
        <w:rPr>
          <w:rFonts w:ascii="Palatino Linotype" w:hAnsi="Palatino Linotype" w:cs="Arial"/>
        </w:rPr>
        <w:t xml:space="preserve"> a la información pública números</w:t>
      </w:r>
      <w:r w:rsidRPr="00B80BEF">
        <w:rPr>
          <w:rFonts w:ascii="Palatino Linotype" w:hAnsi="Palatino Linotype"/>
        </w:rPr>
        <w:t xml:space="preserve"> </w:t>
      </w:r>
      <w:r w:rsidR="00B2194C" w:rsidRPr="00B80BEF">
        <w:rPr>
          <w:rFonts w:ascii="Palatino Linotype" w:hAnsi="Palatino Linotype"/>
          <w:b/>
          <w:bCs/>
        </w:rPr>
        <w:t>00331/TOLUCA/IP/2018</w:t>
      </w:r>
      <w:r w:rsidR="00B2194C" w:rsidRPr="00B80BEF">
        <w:rPr>
          <w:rFonts w:ascii="Palatino Linotype" w:hAnsi="Palatino Linotype"/>
          <w:bCs/>
        </w:rPr>
        <w:t xml:space="preserve"> y </w:t>
      </w:r>
      <w:r w:rsidR="00B2194C" w:rsidRPr="00B80BEF">
        <w:rPr>
          <w:rFonts w:ascii="Palatino Linotype" w:hAnsi="Palatino Linotype"/>
          <w:b/>
          <w:bCs/>
        </w:rPr>
        <w:t>00332/TOLUCA/IP/2018</w:t>
      </w:r>
      <w:r w:rsidR="003A2488" w:rsidRPr="00B80BEF">
        <w:rPr>
          <w:rFonts w:ascii="Palatino Linotype" w:hAnsi="Palatino Linotype"/>
        </w:rPr>
        <w:t xml:space="preserve">, </w:t>
      </w:r>
      <w:r w:rsidR="00D87AFC" w:rsidRPr="00B80BEF">
        <w:rPr>
          <w:rFonts w:ascii="Palatino Linotype" w:hAnsi="Palatino Linotype"/>
        </w:rPr>
        <w:t>a</w:t>
      </w:r>
      <w:r w:rsidR="00080F98" w:rsidRPr="00B80BEF">
        <w:rPr>
          <w:rFonts w:ascii="Palatino Linotype" w:hAnsi="Palatino Linotype"/>
        </w:rPr>
        <w:t xml:space="preserve"> los Servidores Públicos Habilitados de la Dirección de Administración</w:t>
      </w:r>
      <w:r w:rsidR="009F2900" w:rsidRPr="00B80BEF">
        <w:rPr>
          <w:rFonts w:ascii="Palatino Linotype" w:hAnsi="Palatino Linotype"/>
        </w:rPr>
        <w:t xml:space="preserve"> y la Tesorería Municipal</w:t>
      </w:r>
      <w:r w:rsidRPr="00B80BEF">
        <w:rPr>
          <w:rFonts w:ascii="Palatino Linotype" w:hAnsi="Palatino Linotype"/>
        </w:rPr>
        <w:t>, los cuales fueron respondidos</w:t>
      </w:r>
      <w:r w:rsidR="00D87AFC" w:rsidRPr="00B80BEF">
        <w:rPr>
          <w:rFonts w:ascii="Palatino Linotype" w:hAnsi="Palatino Linotype"/>
        </w:rPr>
        <w:t xml:space="preserve"> </w:t>
      </w:r>
      <w:r w:rsidR="0028134D" w:rsidRPr="00B80BEF">
        <w:rPr>
          <w:rFonts w:ascii="Palatino Linotype" w:hAnsi="Palatino Linotype"/>
        </w:rPr>
        <w:t>e</w:t>
      </w:r>
      <w:r w:rsidR="00D87AFC" w:rsidRPr="00B80BEF">
        <w:rPr>
          <w:rFonts w:ascii="Palatino Linotype" w:hAnsi="Palatino Linotype"/>
        </w:rPr>
        <w:t xml:space="preserve">l día veintisiete de </w:t>
      </w:r>
      <w:r w:rsidR="0028134D" w:rsidRPr="00B80BEF">
        <w:rPr>
          <w:rFonts w:ascii="Palatino Linotype" w:hAnsi="Palatino Linotype"/>
        </w:rPr>
        <w:t>agosto</w:t>
      </w:r>
      <w:r w:rsidR="00D87AFC" w:rsidRPr="00B80BEF">
        <w:rPr>
          <w:rFonts w:ascii="Palatino Linotype" w:hAnsi="Palatino Linotype"/>
        </w:rPr>
        <w:t xml:space="preserve"> de dos mil dieciocho</w:t>
      </w:r>
      <w:r w:rsidRPr="00B80BEF">
        <w:rPr>
          <w:rFonts w:ascii="Palatino Linotype" w:hAnsi="Palatino Linotype"/>
        </w:rPr>
        <w:t xml:space="preserve">, como se </w:t>
      </w:r>
      <w:r w:rsidR="003A2488" w:rsidRPr="00B80BEF">
        <w:rPr>
          <w:rFonts w:ascii="Palatino Linotype" w:hAnsi="Palatino Linotype"/>
        </w:rPr>
        <w:t>muestra en</w:t>
      </w:r>
      <w:r w:rsidRPr="00B80BEF">
        <w:rPr>
          <w:rFonts w:ascii="Palatino Linotype" w:hAnsi="Palatino Linotype"/>
        </w:rPr>
        <w:t xml:space="preserve"> las siguientes imágenes:</w:t>
      </w:r>
      <w:r w:rsidR="00B234CD" w:rsidRPr="00B80BEF">
        <w:rPr>
          <w:rFonts w:ascii="Palatino Linotype" w:hAnsi="Palatino Linotype"/>
        </w:rPr>
        <w:t xml:space="preserve"> </w:t>
      </w:r>
    </w:p>
    <w:p w14:paraId="6C112782" w14:textId="3A1183F7" w:rsidR="0028134D" w:rsidRPr="00B80BEF" w:rsidRDefault="0028134D" w:rsidP="00B234CD">
      <w:pPr>
        <w:widowControl w:val="0"/>
        <w:tabs>
          <w:tab w:val="left" w:pos="0"/>
        </w:tabs>
        <w:autoSpaceDE w:val="0"/>
        <w:autoSpaceDN w:val="0"/>
        <w:adjustRightInd w:val="0"/>
        <w:jc w:val="center"/>
        <w:rPr>
          <w:rFonts w:ascii="Palatino Linotype" w:hAnsi="Palatino Linotype"/>
          <w:b/>
          <w:bCs/>
        </w:rPr>
      </w:pPr>
      <w:r w:rsidRPr="00B80BEF">
        <w:rPr>
          <w:noProof/>
          <w:lang w:eastAsia="es-MX"/>
        </w:rPr>
        <mc:AlternateContent>
          <mc:Choice Requires="wps">
            <w:drawing>
              <wp:anchor distT="0" distB="0" distL="114300" distR="114300" simplePos="0" relativeHeight="251723776" behindDoc="0" locked="0" layoutInCell="1" allowOverlap="1" wp14:anchorId="05BA747E" wp14:editId="65B82AF1">
                <wp:simplePos x="0" y="0"/>
                <wp:positionH relativeFrom="margin">
                  <wp:posOffset>211078</wp:posOffset>
                </wp:positionH>
                <wp:positionV relativeFrom="paragraph">
                  <wp:posOffset>574438</wp:posOffset>
                </wp:positionV>
                <wp:extent cx="742950" cy="95459"/>
                <wp:effectExtent l="0" t="0" r="19050" b="19050"/>
                <wp:wrapNone/>
                <wp:docPr id="86" name="Rectángulo 86"/>
                <wp:cNvGraphicFramePr/>
                <a:graphic xmlns:a="http://schemas.openxmlformats.org/drawingml/2006/main">
                  <a:graphicData uri="http://schemas.microsoft.com/office/word/2010/wordprocessingShape">
                    <wps:wsp>
                      <wps:cNvSpPr/>
                      <wps:spPr>
                        <a:xfrm>
                          <a:off x="0" y="0"/>
                          <a:ext cx="742950" cy="95459"/>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58795" id="Rectángulo 86" o:spid="_x0000_s1026" style="position:absolute;margin-left:16.6pt;margin-top:45.25pt;width:58.5pt;height: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xBjgIAAG4FAAAOAAAAZHJzL2Uyb0RvYy54bWysVF9r2zAQfx/sOwi9r3ZC0jahTgktGYPS&#10;lrajz4osJWayTjspcbJvs8+yL9aT7LihK2yM+UG+0/3T/e7PxeWuNmyr0FdgCz44yTlTVkJZ2VXB&#10;vz4tPp1z5oOwpTBgVcH3yvPL2ccPF42bqiGswZQKGTmxftq4gq9DcNMs83KtauFPwClLQg1Yi0As&#10;rrISRUPea5MN8/w0awBLhyCV93R73Qr5LPnXWslwp7VXgZmC09tCOjGdy3hmswsxXaFw60p2zxD/&#10;8IpaVJaC9q6uRRBsg9VvrupKInjQ4URCnYHWlVQpB8pmkL/J5nEtnEq5EDje9TD5/+dW3m7vkVVl&#10;wc9PObOipho9EGq/ftrVxgCjW4KocX5Kmo/uHjvOExnz3Wms458yYbsE676HVe0Ck3R5NhpOxgS+&#10;JNFkPBpPosvs1dahD58V1CwSBUcKn7AU2xsfWtWDSgxlYVEZQ/diaixrqOuGZ3meLDyYqozSKPS4&#10;Wl4ZZFtBtV8scvq6wEdq9Axj6TUxwzanRIW9UW2AB6UJHspi0EaIjal6t0JKZUPCKHki7Wim6Qm9&#10;4fDPhp1+NFWpaXvjv4jaW6TIYENvXFcW8L3o5bdBB4Vu9Q8ItHlHCJZQ7qkzENqR8U4uKirPjfDh&#10;XiDNCBWU5j7c0aENUBmgozhbA/547z7qU+uSlLOGZq7g/vtGoOLMfLHU1JPBaBSHNDGj8dmQGDyW&#10;LI8ldlNfAZV2QBvGyURG/WAOpEaon2k9zGNUEgkrKXbBZcADcxXaXUALRqr5PKnRYDoRbuyjk4eq&#10;x/Z72j0LdF2PBurtWzjMp5i+adVWN9bDwnwTQFepj19x7fCmoU6T0C2guDWO+aT1uiZnLwAAAP//&#10;AwBQSwMEFAAGAAgAAAAhAOsfSnzcAAAACQEAAA8AAABkcnMvZG93bnJldi54bWxMj09PwzAMxe9I&#10;fIfISNxYsk0FVppOCLETB2BM2tVrTFst/9SkW/n2eCe42X7Pzz9X68lZcaIh9cFrmM8UCPJNML1v&#10;Ney+NnePIFJGb9AGTxp+KMG6vr6qsDTh7D/ptM2t4BCfStTQ5RxLKVPTkcM0C5E8a99hcJi5HVpp&#10;BjxzuLNyodS9dNh7vtBhpJeOmuN2dIwR7Uc04/txt59Pm+HVvCVsH7S+vZmen0BkmvKfGS74vAM1&#10;Mx3C6E0SVsNyuWCnhpUqQFz0QvHgwIUqCpB1Jf9/UP8CAAD//wMAUEsBAi0AFAAGAAgAAAAhALaD&#10;OJL+AAAA4QEAABMAAAAAAAAAAAAAAAAAAAAAAFtDb250ZW50X1R5cGVzXS54bWxQSwECLQAUAAYA&#10;CAAAACEAOP0h/9YAAACUAQAACwAAAAAAAAAAAAAAAAAvAQAAX3JlbHMvLnJlbHNQSwECLQAUAAYA&#10;CAAAACEA4wJsQY4CAABuBQAADgAAAAAAAAAAAAAAAAAuAgAAZHJzL2Uyb0RvYy54bWxQSwECLQAU&#10;AAYACAAAACEA6x9KfNwAAAAJAQAADwAAAAAAAAAAAAAAAADoBAAAZHJzL2Rvd25yZXYueG1sUEsF&#10;BgAAAAAEAAQA8wAAAPEFAAAAAA==&#10;" filled="f" strokecolor="red" strokeweight="1pt">
                <w10:wrap anchorx="margin"/>
              </v:rect>
            </w:pict>
          </mc:Fallback>
        </mc:AlternateContent>
      </w:r>
      <w:r w:rsidRPr="00B80BEF">
        <w:rPr>
          <w:noProof/>
          <w:lang w:eastAsia="es-MX"/>
        </w:rPr>
        <w:drawing>
          <wp:inline distT="0" distB="0" distL="0" distR="0" wp14:anchorId="6B03D984" wp14:editId="12768D5A">
            <wp:extent cx="5662246" cy="851989"/>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5097" cy="861446"/>
                    </a:xfrm>
                    <a:prstGeom prst="rect">
                      <a:avLst/>
                    </a:prstGeom>
                  </pic:spPr>
                </pic:pic>
              </a:graphicData>
            </a:graphic>
          </wp:inline>
        </w:drawing>
      </w:r>
    </w:p>
    <w:p w14:paraId="69258FCC" w14:textId="4D006B21" w:rsidR="0028134D" w:rsidRPr="00B80BEF" w:rsidRDefault="0028134D" w:rsidP="00B234CD">
      <w:pPr>
        <w:widowControl w:val="0"/>
        <w:tabs>
          <w:tab w:val="left" w:pos="0"/>
        </w:tabs>
        <w:autoSpaceDE w:val="0"/>
        <w:autoSpaceDN w:val="0"/>
        <w:adjustRightInd w:val="0"/>
        <w:jc w:val="center"/>
        <w:rPr>
          <w:rFonts w:ascii="Palatino Linotype" w:hAnsi="Palatino Linotype"/>
          <w:b/>
          <w:bCs/>
        </w:rPr>
      </w:pPr>
      <w:r w:rsidRPr="00B80BEF">
        <w:rPr>
          <w:noProof/>
          <w:lang w:eastAsia="es-MX"/>
        </w:rPr>
        <mc:AlternateContent>
          <mc:Choice Requires="wps">
            <w:drawing>
              <wp:anchor distT="0" distB="0" distL="114300" distR="114300" simplePos="0" relativeHeight="251725824" behindDoc="0" locked="0" layoutInCell="1" allowOverlap="1" wp14:anchorId="7C0A20E5" wp14:editId="78B0C0BF">
                <wp:simplePos x="0" y="0"/>
                <wp:positionH relativeFrom="margin">
                  <wp:posOffset>211078</wp:posOffset>
                </wp:positionH>
                <wp:positionV relativeFrom="paragraph">
                  <wp:posOffset>611491</wp:posOffset>
                </wp:positionV>
                <wp:extent cx="743578" cy="95459"/>
                <wp:effectExtent l="0" t="0" r="19050" b="19050"/>
                <wp:wrapNone/>
                <wp:docPr id="87" name="Rectángulo 87"/>
                <wp:cNvGraphicFramePr/>
                <a:graphic xmlns:a="http://schemas.openxmlformats.org/drawingml/2006/main">
                  <a:graphicData uri="http://schemas.microsoft.com/office/word/2010/wordprocessingShape">
                    <wps:wsp>
                      <wps:cNvSpPr/>
                      <wps:spPr>
                        <a:xfrm>
                          <a:off x="0" y="0"/>
                          <a:ext cx="743578" cy="95459"/>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B5D88" id="Rectángulo 87" o:spid="_x0000_s1026" style="position:absolute;margin-left:16.6pt;margin-top:48.15pt;width:58.55pt;height: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jLjgIAAG4FAAAOAAAAZHJzL2Uyb0RvYy54bWysVM1u2zAMvg/YOwi6r3aypGmDOkXQIsOA&#10;oi3aDj0rspQYk0WNUuJkb7Nn2YuNkh036ApsGOaDTIn/5EdeXO5qw7YKfQW24IOTnDNlJZSVXRX8&#10;y9PiwxlnPghbCgNWFXyvPL+cvX930bipGsIaTKmQkRHrp40r+DoEN80yL9eqFv4EnLLE1IC1CHTF&#10;VVaiaMh6bbJhnp9mDWDpEKTynl6vWyafJftaKxnutPYqMFNwii2kE9O5jGc2uxDTFQq3rmQXhviH&#10;KGpRWXLam7oWQbANVr+ZqiuJ4EGHEwl1BlpXUqUcKJtB/iqbx7VwKuVCxfGuL5P/f2bl7fYeWVUW&#10;/GzCmRU19eiBqvbzh11tDDB6pRI1zk9J8tHdY3fzRMZ8dxrr+KdM2C6Vdd+XVe0Ck/Q4GX0cTwgH&#10;kljn49H4PJrMXnQd+vBJQc0iUXAk96mWYnvjQyt6EImuLCwqY+hdTI1lDaFuOMnzpOHBVGXkRqbH&#10;1fLKINsK6v1ikdPXOT4SozCMpWhihm1OiQp7o1oHD0pTeSiLQeshAlP1ZoWUyobTzq6xJB3VNIXQ&#10;Kw7/rNjJR1WVQNsr/4XXXiN5Bht65bqygG95L78OupB1K3+oQJt3LMESyj0hA6EdGe/koqL23Agf&#10;7gXSjNA00dyHOzq0AWoDdBRna8Dvb71HeYIucTlraOYK7r9tBCrOzGdLoD4fjEZxSNNlNJ4M6YLH&#10;nOUxx27qK6DWDmjDOJnIKB/MgdQI9TOth3n0SixhJfkuuAx4uFyFdhfQgpFqPk9iNJhOhBv76OSh&#10;6xF+T7tnga7DaCBs38JhPsX0FVRb2dgPC/NNAF0lHL/Utas3DXWahG4Bxa1xfE9SL2ty9gsAAP//&#10;AwBQSwMEFAAGAAgAAAAhACz/Bh7cAAAACQEAAA8AAABkcnMvZG93bnJldi54bWxMj0FPwzAMhe9I&#10;/IfISNxY2lUMKE0nhNiJAzAmcc0a01ZLnChJt/Lv8U5we9Z7fv7crGdnxRFjGj0pKBcFCKTOm5F6&#10;BbvPzc09iJQ1GW09oYIfTLBuLy8aXRt/og88bnMvuIRSrRUMOYdaytQN6HRa+IDE3rePTmceYy9N&#10;1Ccud1Yui2IlnR6JLww64POA3WE7OcYI9j2Y6e2w+yrnTXwxr0n3d0pdX81PjyAyzvkvDGd83oGW&#10;mfZ+IpOEVVBVS04qeFhVIM7+bcFiz6IsK5BtI/9/0P4CAAD//wMAUEsBAi0AFAAGAAgAAAAhALaD&#10;OJL+AAAA4QEAABMAAAAAAAAAAAAAAAAAAAAAAFtDb250ZW50X1R5cGVzXS54bWxQSwECLQAUAAYA&#10;CAAAACEAOP0h/9YAAACUAQAACwAAAAAAAAAAAAAAAAAvAQAAX3JlbHMvLnJlbHNQSwECLQAUAAYA&#10;CAAAACEABeL4y44CAABuBQAADgAAAAAAAAAAAAAAAAAuAgAAZHJzL2Uyb0RvYy54bWxQSwECLQAU&#10;AAYACAAAACEALP8GHtwAAAAJAQAADwAAAAAAAAAAAAAAAADoBAAAZHJzL2Rvd25yZXYueG1sUEsF&#10;BgAAAAAEAAQA8wAAAPEFAAAAAA==&#10;" filled="f" strokecolor="red" strokeweight="1pt">
                <w10:wrap anchorx="margin"/>
              </v:rect>
            </w:pict>
          </mc:Fallback>
        </mc:AlternateContent>
      </w:r>
      <w:r w:rsidRPr="00B80BEF">
        <w:rPr>
          <w:noProof/>
          <w:lang w:eastAsia="es-MX"/>
        </w:rPr>
        <w:drawing>
          <wp:inline distT="0" distB="0" distL="0" distR="0" wp14:anchorId="32297585" wp14:editId="270B3048">
            <wp:extent cx="5642150" cy="93687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3455" cy="947055"/>
                    </a:xfrm>
                    <a:prstGeom prst="rect">
                      <a:avLst/>
                    </a:prstGeom>
                  </pic:spPr>
                </pic:pic>
              </a:graphicData>
            </a:graphic>
          </wp:inline>
        </w:drawing>
      </w:r>
    </w:p>
    <w:p w14:paraId="4CBA2256" w14:textId="5439B249" w:rsidR="00DF3C13" w:rsidRPr="00B80BEF" w:rsidRDefault="00DF3C13" w:rsidP="0028134D">
      <w:pPr>
        <w:pStyle w:val="Prrafodelista"/>
        <w:widowControl w:val="0"/>
        <w:numPr>
          <w:ilvl w:val="0"/>
          <w:numId w:val="3"/>
        </w:numPr>
        <w:tabs>
          <w:tab w:val="left" w:pos="0"/>
        </w:tabs>
        <w:autoSpaceDE w:val="0"/>
        <w:autoSpaceDN w:val="0"/>
        <w:adjustRightInd w:val="0"/>
        <w:spacing w:before="200" w:line="360" w:lineRule="auto"/>
        <w:ind w:left="0" w:firstLine="0"/>
        <w:contextualSpacing w:val="0"/>
        <w:jc w:val="both"/>
        <w:rPr>
          <w:rFonts w:ascii="Palatino Linotype" w:hAnsi="Palatino Linotype" w:cs="Arial"/>
        </w:rPr>
      </w:pPr>
      <w:bookmarkStart w:id="2" w:name="_Ref516130199"/>
      <w:bookmarkEnd w:id="1"/>
      <w:r w:rsidRPr="00B80BEF">
        <w:rPr>
          <w:rFonts w:ascii="Palatino Linotype" w:hAnsi="Palatino Linotype" w:cs="Arial"/>
          <w:szCs w:val="20"/>
        </w:rPr>
        <w:lastRenderedPageBreak/>
        <w:t xml:space="preserve">De las </w:t>
      </w:r>
      <w:r w:rsidRPr="00B80BEF">
        <w:rPr>
          <w:rFonts w:ascii="Palatino Linotype" w:hAnsi="Palatino Linotype" w:cs="Arial"/>
        </w:rPr>
        <w:t>constancias</w:t>
      </w:r>
      <w:r w:rsidRPr="00B80BEF">
        <w:rPr>
          <w:rFonts w:ascii="Palatino Linotype" w:hAnsi="Palatino Linotype" w:cs="Arial"/>
          <w:szCs w:val="20"/>
        </w:rPr>
        <w:t xml:space="preserve"> que obran en </w:t>
      </w:r>
      <w:r w:rsidR="0034694E" w:rsidRPr="00B80BEF">
        <w:rPr>
          <w:rFonts w:ascii="Palatino Linotype" w:hAnsi="Palatino Linotype" w:cs="Arial"/>
          <w:szCs w:val="20"/>
        </w:rPr>
        <w:t>los</w:t>
      </w:r>
      <w:r w:rsidRPr="00B80BEF">
        <w:rPr>
          <w:rFonts w:ascii="Palatino Linotype" w:hAnsi="Palatino Linotype" w:cs="Arial"/>
          <w:szCs w:val="20"/>
        </w:rPr>
        <w:t xml:space="preserve"> expediente</w:t>
      </w:r>
      <w:r w:rsidR="0034694E" w:rsidRPr="00B80BEF">
        <w:rPr>
          <w:rFonts w:ascii="Palatino Linotype" w:hAnsi="Palatino Linotype" w:cs="Arial"/>
          <w:szCs w:val="20"/>
        </w:rPr>
        <w:t>s</w:t>
      </w:r>
      <w:r w:rsidRPr="00B80BEF">
        <w:rPr>
          <w:rFonts w:ascii="Palatino Linotype" w:hAnsi="Palatino Linotype" w:cs="Arial"/>
          <w:szCs w:val="20"/>
        </w:rPr>
        <w:t xml:space="preserve"> electrónico</w:t>
      </w:r>
      <w:r w:rsidR="0034694E" w:rsidRPr="00B80BEF">
        <w:rPr>
          <w:rFonts w:ascii="Palatino Linotype" w:hAnsi="Palatino Linotype" w:cs="Arial"/>
          <w:szCs w:val="20"/>
        </w:rPr>
        <w:t>s</w:t>
      </w:r>
      <w:r w:rsidRPr="00B80BEF">
        <w:rPr>
          <w:rFonts w:ascii="Palatino Linotype" w:hAnsi="Palatino Linotype" w:cs="Arial"/>
          <w:szCs w:val="20"/>
        </w:rPr>
        <w:t xml:space="preserve"> del </w:t>
      </w:r>
      <w:r w:rsidRPr="00B80BEF">
        <w:rPr>
          <w:rFonts w:ascii="Palatino Linotype" w:hAnsi="Palatino Linotype" w:cs="Arial"/>
          <w:b/>
          <w:szCs w:val="20"/>
        </w:rPr>
        <w:t>SAIMEX</w:t>
      </w:r>
      <w:r w:rsidRPr="00B80BEF">
        <w:rPr>
          <w:rFonts w:ascii="Palatino Linotype" w:hAnsi="Palatino Linotype" w:cs="Arial"/>
          <w:szCs w:val="20"/>
        </w:rPr>
        <w:t xml:space="preserve">, se advierte </w:t>
      </w:r>
      <w:r w:rsidRPr="00B80BEF">
        <w:rPr>
          <w:rFonts w:ascii="Palatino Linotype" w:hAnsi="Palatino Linotype"/>
        </w:rPr>
        <w:t>que</w:t>
      </w:r>
      <w:r w:rsidRPr="00B80BEF">
        <w:rPr>
          <w:rFonts w:ascii="Palatino Linotype" w:hAnsi="Palatino Linotype" w:cs="Arial"/>
        </w:rPr>
        <w:t xml:space="preserve"> en </w:t>
      </w:r>
      <w:r w:rsidRPr="00B80BEF">
        <w:rPr>
          <w:rFonts w:ascii="Palatino Linotype" w:hAnsi="Palatino Linotype"/>
        </w:rPr>
        <w:t>fecha</w:t>
      </w:r>
      <w:r w:rsidRPr="00B80BEF">
        <w:rPr>
          <w:rFonts w:ascii="Palatino Linotype" w:hAnsi="Palatino Linotype" w:cs="Arial"/>
        </w:rPr>
        <w:t xml:space="preserve"> </w:t>
      </w:r>
      <w:r w:rsidR="004369D2" w:rsidRPr="00B80BEF">
        <w:rPr>
          <w:rFonts w:ascii="Palatino Linotype" w:hAnsi="Palatino Linotype" w:cs="Arial"/>
        </w:rPr>
        <w:t>veintisiete</w:t>
      </w:r>
      <w:r w:rsidR="0034694E" w:rsidRPr="00B80BEF">
        <w:rPr>
          <w:rFonts w:ascii="Palatino Linotype" w:hAnsi="Palatino Linotype" w:cs="Arial"/>
        </w:rPr>
        <w:t xml:space="preserve"> de </w:t>
      </w:r>
      <w:r w:rsidR="004369D2" w:rsidRPr="00B80BEF">
        <w:rPr>
          <w:rFonts w:ascii="Palatino Linotype" w:hAnsi="Palatino Linotype" w:cs="Arial"/>
        </w:rPr>
        <w:t>agosto</w:t>
      </w:r>
      <w:r w:rsidR="0034694E" w:rsidRPr="00B80BEF">
        <w:rPr>
          <w:rFonts w:ascii="Palatino Linotype" w:hAnsi="Palatino Linotype" w:cs="Arial"/>
        </w:rPr>
        <w:t xml:space="preserve"> </w:t>
      </w:r>
      <w:r w:rsidRPr="00B80BEF">
        <w:rPr>
          <w:rFonts w:ascii="Palatino Linotype" w:hAnsi="Palatino Linotype" w:cs="Arial"/>
        </w:rPr>
        <w:t>de dos mil dieci</w:t>
      </w:r>
      <w:r w:rsidR="0034694E" w:rsidRPr="00B80BEF">
        <w:rPr>
          <w:rFonts w:ascii="Palatino Linotype" w:hAnsi="Palatino Linotype" w:cs="Arial"/>
        </w:rPr>
        <w:t>ocho</w:t>
      </w:r>
      <w:r w:rsidRPr="00B80BEF">
        <w:rPr>
          <w:rFonts w:ascii="Palatino Linotype" w:hAnsi="Palatino Linotype"/>
        </w:rPr>
        <w:t>,</w:t>
      </w:r>
      <w:r w:rsidRPr="00B80BEF">
        <w:rPr>
          <w:rFonts w:ascii="Palatino Linotype" w:hAnsi="Palatino Linotype" w:cs="Arial"/>
        </w:rPr>
        <w:t xml:space="preserve"> </w:t>
      </w:r>
      <w:r w:rsidRPr="00B80BEF">
        <w:rPr>
          <w:rFonts w:ascii="Palatino Linotype" w:hAnsi="Palatino Linotype" w:cs="Arial"/>
          <w:b/>
        </w:rPr>
        <w:t>EL SUJETO OBLIGADO</w:t>
      </w:r>
      <w:r w:rsidRPr="00B80BEF">
        <w:rPr>
          <w:rFonts w:ascii="Palatino Linotype" w:hAnsi="Palatino Linotype" w:cs="Arial"/>
        </w:rPr>
        <w:t xml:space="preserve"> dio respuesta a las </w:t>
      </w:r>
      <w:r w:rsidRPr="00B80BEF">
        <w:rPr>
          <w:rFonts w:ascii="Palatino Linotype" w:hAnsi="Palatino Linotype"/>
        </w:rPr>
        <w:t>solicitudes</w:t>
      </w:r>
      <w:r w:rsidRPr="00B80BEF">
        <w:rPr>
          <w:rFonts w:ascii="Palatino Linotype" w:hAnsi="Palatino Linotype" w:cs="Arial"/>
        </w:rPr>
        <w:t xml:space="preserve"> de </w:t>
      </w:r>
      <w:r w:rsidRPr="00B80BEF">
        <w:rPr>
          <w:rFonts w:ascii="Palatino Linotype" w:hAnsi="Palatino Linotype"/>
        </w:rPr>
        <w:t>acceso</w:t>
      </w:r>
      <w:r w:rsidRPr="00B80BEF">
        <w:rPr>
          <w:rFonts w:ascii="Palatino Linotype" w:hAnsi="Palatino Linotype" w:cs="Arial"/>
        </w:rPr>
        <w:t xml:space="preserve"> a la información pública </w:t>
      </w:r>
      <w:r w:rsidR="00270BFB" w:rsidRPr="00B80BEF">
        <w:rPr>
          <w:rFonts w:ascii="Palatino Linotype" w:hAnsi="Palatino Linotype" w:cs="Arial"/>
        </w:rPr>
        <w:t>del</w:t>
      </w:r>
      <w:r w:rsidR="005C6DDB" w:rsidRPr="00B80BEF">
        <w:rPr>
          <w:rFonts w:ascii="Palatino Linotype" w:hAnsi="Palatino Linotype" w:cs="Arial"/>
          <w:b/>
        </w:rPr>
        <w:t xml:space="preserve"> RECURRENTE</w:t>
      </w:r>
      <w:r w:rsidR="0034694E" w:rsidRPr="00B80BEF">
        <w:rPr>
          <w:rFonts w:ascii="Palatino Linotype" w:hAnsi="Palatino Linotype" w:cs="Arial"/>
        </w:rPr>
        <w:t>, en l</w:t>
      </w:r>
      <w:r w:rsidR="00270BFB" w:rsidRPr="00B80BEF">
        <w:rPr>
          <w:rFonts w:ascii="Palatino Linotype" w:hAnsi="Palatino Linotype" w:cs="Arial"/>
        </w:rPr>
        <w:t>os siguientes términos</w:t>
      </w:r>
      <w:r w:rsidRPr="00B80BEF">
        <w:rPr>
          <w:rFonts w:ascii="Palatino Linotype" w:hAnsi="Palatino Linotype" w:cs="Arial"/>
        </w:rPr>
        <w:t>:</w:t>
      </w:r>
    </w:p>
    <w:p w14:paraId="023354E0" w14:textId="2EDEE0EB" w:rsidR="0034694E" w:rsidRPr="00B80BEF" w:rsidRDefault="003B0052" w:rsidP="00270BFB">
      <w:pPr>
        <w:spacing w:before="240" w:after="120"/>
        <w:ind w:left="709" w:right="709"/>
        <w:jc w:val="both"/>
        <w:rPr>
          <w:rFonts w:ascii="Palatino Linotype" w:hAnsi="Palatino Linotype" w:cs="Arial"/>
          <w:b/>
          <w:sz w:val="22"/>
          <w:szCs w:val="22"/>
          <w:lang w:val="pt-BR"/>
        </w:rPr>
      </w:pPr>
      <w:r w:rsidRPr="00B80BEF">
        <w:rPr>
          <w:rFonts w:ascii="Palatino Linotype" w:hAnsi="Palatino Linotype" w:cs="Arial"/>
          <w:b/>
          <w:bCs/>
          <w:sz w:val="22"/>
          <w:szCs w:val="22"/>
          <w:lang w:val="pt-BR"/>
        </w:rPr>
        <w:t>00331/TOLUCA/IP/2018 – 03417/INFOEM/IP/RR/2018</w:t>
      </w:r>
    </w:p>
    <w:p w14:paraId="5192542A" w14:textId="77777777" w:rsidR="00270BFB" w:rsidRPr="00B80BEF" w:rsidRDefault="0034694E" w:rsidP="0067090F">
      <w:pPr>
        <w:spacing w:before="120" w:after="120"/>
        <w:ind w:left="709" w:right="709"/>
        <w:jc w:val="both"/>
        <w:rPr>
          <w:rFonts w:ascii="Palatino Linotype" w:hAnsi="Palatino Linotype" w:cs="Arial"/>
          <w:i/>
          <w:sz w:val="22"/>
          <w:szCs w:val="22"/>
        </w:rPr>
      </w:pPr>
      <w:r w:rsidRPr="00B80BEF">
        <w:rPr>
          <w:rFonts w:ascii="Palatino Linotype" w:hAnsi="Palatino Linotype" w:cs="Arial"/>
          <w:i/>
          <w:sz w:val="22"/>
          <w:szCs w:val="22"/>
        </w:rPr>
        <w:t>“</w:t>
      </w:r>
      <w:r w:rsidR="0067090F" w:rsidRPr="00B80BEF">
        <w:rPr>
          <w:rFonts w:ascii="Palatino Linotype" w:hAnsi="Palatino Linotype" w:cs="Arial"/>
          <w:i/>
          <w:sz w:val="22"/>
          <w:szCs w:val="22"/>
        </w:rPr>
        <w:t>Con fundamento en los artículos 4, 7, 23 fracción lV, 53 fracciones ll, lV y V de la Ley de Transparencia y Acceso a la Información Pública del Estado de México y Municipios, y en atención a su solicitud 00331/TOLUCA/IP/2018 mediante la cual requiere:</w:t>
      </w:r>
    </w:p>
    <w:p w14:paraId="1461AF67" w14:textId="77777777" w:rsidR="00270BFB" w:rsidRPr="00B80BEF" w:rsidRDefault="0067090F" w:rsidP="0067090F">
      <w:pPr>
        <w:spacing w:before="120" w:after="120"/>
        <w:ind w:left="709" w:right="709"/>
        <w:jc w:val="both"/>
        <w:rPr>
          <w:rFonts w:ascii="Palatino Linotype" w:hAnsi="Palatino Linotype" w:cs="Arial"/>
          <w:i/>
          <w:sz w:val="22"/>
          <w:szCs w:val="22"/>
        </w:rPr>
      </w:pPr>
      <w:r w:rsidRPr="00B80BEF">
        <w:rPr>
          <w:rFonts w:ascii="Palatino Linotype" w:hAnsi="Palatino Linotype" w:cs="Arial"/>
          <w:i/>
          <w:sz w:val="22"/>
          <w:szCs w:val="22"/>
        </w:rPr>
        <w:t xml:space="preserve">“Solicito listado de las personas físicas y personas morales que han fungido como proveedoras del Municipio de Toluca durante el periodo comprendido del 1 de enero de 2016 al 31 de julio de 2018, señalando para cada caso el tipo de contratación, es decir, si la relación contractual deriva de un proceso de licitación pública, invitación restringida o adjudicación directa. Solicito listado de los bienes inmuebles de propiedad privada que el Municipio de Toluca ha arrendado a personas físicas y personas morales durante el periodo comprendido del 1 de enero de 2016 al 31 de julio de 2018, señalando para cada caso la fecha de inicio de contrato, fecha de vencimiento, el tipo de contratación, es decir, si la relación contractual deriva de un proceso de licitación pública, invitación restringida o adjudicación directa, nombre de la persona física o moral que arrendo, monto del contrato, destino o uso del bien inmueble arrendado. Fecha de contratación Fecha de vencimiento Tipo de contratación Nombre de la persona física o moral que arrenda Monto del contrato Destino o uso del bien inmueble arrendado” Sic </w:t>
      </w:r>
    </w:p>
    <w:p w14:paraId="62F7E39A" w14:textId="0292C09D" w:rsidR="0067090F" w:rsidRPr="00B80BEF" w:rsidRDefault="0067090F" w:rsidP="0067090F">
      <w:pPr>
        <w:spacing w:before="120" w:after="120"/>
        <w:ind w:left="709" w:right="709"/>
        <w:jc w:val="both"/>
        <w:rPr>
          <w:rFonts w:ascii="Palatino Linotype" w:hAnsi="Palatino Linotype" w:cs="Arial"/>
          <w:sz w:val="22"/>
          <w:szCs w:val="22"/>
        </w:rPr>
      </w:pPr>
      <w:r w:rsidRPr="00B80BEF">
        <w:rPr>
          <w:rFonts w:ascii="Palatino Linotype" w:hAnsi="Palatino Linotype" w:cs="Arial"/>
          <w:i/>
          <w:sz w:val="22"/>
          <w:szCs w:val="22"/>
        </w:rPr>
        <w:t>Al respecto, la Dirección de Administración informa lo siguiente: Se adjunta documento con el que se atiende su solicitud de información. Cabe mencionar que la información se proporciona en versión pública, en el documento se marca con el inciso (A) refiriéndose a información como confidencial: NOMBRE DE ARRENDATARIO, según la LEY DE TRANSPARENCIA Y ACCESO A LA INFORMACIÓN PÚBLICA DEL ESTADO DE MÉXICO Y MUNICIPIOS, CAPÍTULO TERCERO DE LA INFORMACIÓN CONFIDENCIAL, ART. 143 FRACCIÓN I. Para los efectos de esta Ley se considera información confidencial, la clasificada como tal, de manera permanente, por su naturaleza, cuando: I. Se refiere a la información privada y datos personales concernientes a una persona física o jurídica colectiva identificada o identificable. Fecha de sesión del Comité de Transparencia donde se confirma la clasificación: 20 de Agosto 2018.Se hace de su conocimiento el término de quince días para interponer el recurso de revisión que se señala en los artículos 176,177 y 178 de la Ley de la materia, en caso de considerar que la respuesta es desfavorable a su solicitud.”</w:t>
      </w:r>
      <w:r w:rsidRPr="00B80BEF">
        <w:rPr>
          <w:rFonts w:ascii="Palatino Linotype" w:hAnsi="Palatino Linotype" w:cs="Arial"/>
          <w:sz w:val="22"/>
          <w:szCs w:val="22"/>
        </w:rPr>
        <w:t xml:space="preserve"> (Sic)</w:t>
      </w:r>
    </w:p>
    <w:p w14:paraId="263D0CA1" w14:textId="4A470302" w:rsidR="00270BFB" w:rsidRPr="00B80BEF" w:rsidRDefault="0034694E" w:rsidP="00270BFB">
      <w:pPr>
        <w:pStyle w:val="Prrafodelista"/>
        <w:widowControl w:val="0"/>
        <w:tabs>
          <w:tab w:val="left" w:pos="0"/>
        </w:tabs>
        <w:autoSpaceDE w:val="0"/>
        <w:autoSpaceDN w:val="0"/>
        <w:adjustRightInd w:val="0"/>
        <w:spacing w:before="240" w:after="120" w:line="360" w:lineRule="auto"/>
        <w:ind w:left="0"/>
        <w:contextualSpacing w:val="0"/>
        <w:jc w:val="both"/>
        <w:rPr>
          <w:rFonts w:ascii="Palatino Linotype" w:hAnsi="Palatino Linotype"/>
          <w:bCs/>
        </w:rPr>
      </w:pPr>
      <w:r w:rsidRPr="00B80BEF">
        <w:rPr>
          <w:rFonts w:ascii="Palatino Linotype" w:hAnsi="Palatino Linotype" w:cs="Arial"/>
          <w:sz w:val="22"/>
          <w:szCs w:val="22"/>
        </w:rPr>
        <w:lastRenderedPageBreak/>
        <w:t xml:space="preserve">A </w:t>
      </w:r>
      <w:r w:rsidR="00270BFB" w:rsidRPr="00B80BEF">
        <w:rPr>
          <w:rFonts w:ascii="Palatino Linotype" w:hAnsi="Palatino Linotype" w:cs="Arial"/>
          <w:sz w:val="22"/>
          <w:szCs w:val="22"/>
        </w:rPr>
        <w:t xml:space="preserve">dicha </w:t>
      </w:r>
      <w:r w:rsidRPr="00B80BEF">
        <w:rPr>
          <w:rFonts w:ascii="Palatino Linotype" w:hAnsi="Palatino Linotype" w:cs="Arial"/>
          <w:sz w:val="22"/>
          <w:szCs w:val="22"/>
        </w:rPr>
        <w:t>respuesta</w:t>
      </w:r>
      <w:r w:rsidR="00270BFB" w:rsidRPr="00B80BEF">
        <w:rPr>
          <w:rFonts w:ascii="Palatino Linotype" w:hAnsi="Palatino Linotype" w:cs="Arial"/>
          <w:sz w:val="22"/>
          <w:szCs w:val="22"/>
        </w:rPr>
        <w:t>,</w:t>
      </w:r>
      <w:r w:rsidRPr="00B80BEF">
        <w:rPr>
          <w:rFonts w:ascii="Palatino Linotype" w:hAnsi="Palatino Linotype" w:cs="Arial"/>
          <w:sz w:val="22"/>
          <w:szCs w:val="22"/>
        </w:rPr>
        <w:t xml:space="preserve"> adjuntó </w:t>
      </w:r>
      <w:r w:rsidR="00270BFB" w:rsidRPr="00B80BEF">
        <w:rPr>
          <w:rFonts w:ascii="Palatino Linotype" w:hAnsi="Palatino Linotype" w:cs="Arial"/>
          <w:sz w:val="22"/>
          <w:szCs w:val="22"/>
        </w:rPr>
        <w:t>los</w:t>
      </w:r>
      <w:r w:rsidRPr="00B80BEF">
        <w:rPr>
          <w:rFonts w:ascii="Palatino Linotype" w:hAnsi="Palatino Linotype"/>
        </w:rPr>
        <w:t xml:space="preserve"> archivo</w:t>
      </w:r>
      <w:r w:rsidR="00270BFB" w:rsidRPr="00B80BEF">
        <w:rPr>
          <w:rFonts w:ascii="Palatino Linotype" w:hAnsi="Palatino Linotype"/>
        </w:rPr>
        <w:t>s</w:t>
      </w:r>
      <w:r w:rsidRPr="00B80BEF">
        <w:rPr>
          <w:rFonts w:ascii="Palatino Linotype" w:hAnsi="Palatino Linotype"/>
        </w:rPr>
        <w:t xml:space="preserve"> electrónico</w:t>
      </w:r>
      <w:r w:rsidR="00270BFB" w:rsidRPr="00B80BEF">
        <w:rPr>
          <w:rFonts w:ascii="Palatino Linotype" w:hAnsi="Palatino Linotype"/>
        </w:rPr>
        <w:t>s</w:t>
      </w:r>
      <w:r w:rsidRPr="00B80BEF">
        <w:rPr>
          <w:rFonts w:ascii="Palatino Linotype" w:hAnsi="Palatino Linotype"/>
        </w:rPr>
        <w:t xml:space="preserve"> denominado </w:t>
      </w:r>
      <w:r w:rsidR="00270BFB" w:rsidRPr="00B80BEF">
        <w:rPr>
          <w:rFonts w:ascii="Palatino Linotype" w:hAnsi="Palatino Linotype"/>
          <w:b/>
          <w:bCs/>
          <w:i/>
        </w:rPr>
        <w:t>SAIMEX 331 PROT.pdf</w:t>
      </w:r>
      <w:r w:rsidR="00270BFB" w:rsidRPr="00B80BEF">
        <w:rPr>
          <w:rFonts w:ascii="Palatino Linotype" w:hAnsi="Palatino Linotype"/>
          <w:bCs/>
        </w:rPr>
        <w:t xml:space="preserve"> y </w:t>
      </w:r>
      <w:r w:rsidR="00270BFB" w:rsidRPr="00B80BEF">
        <w:rPr>
          <w:rFonts w:ascii="Palatino Linotype" w:hAnsi="Palatino Linotype"/>
          <w:b/>
          <w:bCs/>
          <w:i/>
        </w:rPr>
        <w:t>SAIMEX_331.zip</w:t>
      </w:r>
      <w:r w:rsidRPr="00B80BEF">
        <w:rPr>
          <w:rFonts w:ascii="Palatino Linotype" w:hAnsi="Palatino Linotype"/>
          <w:bCs/>
        </w:rPr>
        <w:t>,</w:t>
      </w:r>
      <w:r w:rsidR="00270BFB" w:rsidRPr="00B80BEF">
        <w:rPr>
          <w:rFonts w:ascii="Palatino Linotype" w:hAnsi="Palatino Linotype"/>
          <w:bCs/>
        </w:rPr>
        <w:t xml:space="preserve"> los cuales se omiten en este apartado, toda vez que serán objeto de estudio en la presente resolución.</w:t>
      </w:r>
    </w:p>
    <w:p w14:paraId="537D5619" w14:textId="2DC71A40" w:rsidR="00306F13" w:rsidRPr="00B80BEF" w:rsidRDefault="003B0052" w:rsidP="003B0052">
      <w:pPr>
        <w:spacing w:before="360" w:after="120"/>
        <w:ind w:left="709" w:right="709"/>
        <w:jc w:val="both"/>
        <w:rPr>
          <w:rFonts w:ascii="Palatino Linotype" w:hAnsi="Palatino Linotype" w:cs="Arial"/>
          <w:b/>
          <w:sz w:val="20"/>
          <w:szCs w:val="22"/>
          <w:lang w:val="pt-BR"/>
        </w:rPr>
      </w:pPr>
      <w:r w:rsidRPr="00B80BEF">
        <w:rPr>
          <w:rFonts w:ascii="Palatino Linotype" w:hAnsi="Palatino Linotype" w:cstheme="minorBidi"/>
          <w:b/>
          <w:bCs/>
          <w:sz w:val="22"/>
          <w:lang w:val="pt-BR"/>
        </w:rPr>
        <w:t>00332/TOLUCA/IP/2018 – 03418/INFOEM/IP/RR/2018</w:t>
      </w:r>
    </w:p>
    <w:p w14:paraId="5A7886A4" w14:textId="5DB25B44" w:rsidR="00270BFB" w:rsidRPr="00B80BEF" w:rsidRDefault="00306F13" w:rsidP="003B0052">
      <w:pPr>
        <w:spacing w:before="120" w:after="240"/>
        <w:ind w:left="709" w:right="709"/>
        <w:jc w:val="both"/>
        <w:rPr>
          <w:rFonts w:ascii="Palatino Linotype" w:hAnsi="Palatino Linotype" w:cs="Arial"/>
          <w:i/>
          <w:sz w:val="22"/>
          <w:szCs w:val="22"/>
        </w:rPr>
      </w:pPr>
      <w:r w:rsidRPr="00B80BEF">
        <w:rPr>
          <w:rFonts w:ascii="Palatino Linotype" w:hAnsi="Palatino Linotype" w:cs="Arial"/>
          <w:i/>
          <w:sz w:val="22"/>
          <w:szCs w:val="22"/>
        </w:rPr>
        <w:t>“</w:t>
      </w:r>
      <w:r w:rsidR="00270BFB" w:rsidRPr="00B80BEF">
        <w:rPr>
          <w:rFonts w:ascii="Palatino Linotype" w:hAnsi="Palatino Linotype" w:cs="Arial"/>
          <w:i/>
          <w:sz w:val="22"/>
          <w:szCs w:val="22"/>
        </w:rPr>
        <w:t>Al respecto, se adjunta documento emitido por la Dirección de Administración asimismo informa lo siguiente: Se clasifica como información confidencial: (A) nombre, según la LEY DE TRANSPARENCIA Y ACCESO A LA INFORMACIÓN PÚBLICA DEL ESTADO DE MÉXICO Y MUNICIPIOS, CAPÍTULO TERCERO DE LA INFORMACIÓN CONFIDENCIAL, ART. 143 FRACCIÓN I. Para los efectos de esta Ley se considera información confidencial, la clasificada como tal, de manera permanente, por su naturaleza, cuando: I. Se refiere a la información privada y datos personales concernientes a una persona física o jurídico colectiva identificada o identificable.”</w:t>
      </w:r>
      <w:r w:rsidR="00270BFB" w:rsidRPr="00B80BEF">
        <w:rPr>
          <w:rFonts w:ascii="Palatino Linotype" w:hAnsi="Palatino Linotype" w:cs="Arial"/>
          <w:sz w:val="22"/>
          <w:szCs w:val="22"/>
        </w:rPr>
        <w:t xml:space="preserve"> (Sic)</w:t>
      </w:r>
    </w:p>
    <w:p w14:paraId="4F0B6ADC" w14:textId="3E42FB28" w:rsidR="00270BFB" w:rsidRPr="00B80BEF" w:rsidRDefault="00270BFB" w:rsidP="003B0052">
      <w:pPr>
        <w:pStyle w:val="Prrafodelista"/>
        <w:widowControl w:val="0"/>
        <w:tabs>
          <w:tab w:val="left" w:pos="0"/>
        </w:tabs>
        <w:autoSpaceDE w:val="0"/>
        <w:autoSpaceDN w:val="0"/>
        <w:adjustRightInd w:val="0"/>
        <w:spacing w:before="360" w:after="120" w:line="360" w:lineRule="auto"/>
        <w:ind w:left="0"/>
        <w:contextualSpacing w:val="0"/>
        <w:jc w:val="both"/>
        <w:rPr>
          <w:rFonts w:ascii="Palatino Linotype" w:hAnsi="Palatino Linotype"/>
          <w:bCs/>
        </w:rPr>
      </w:pPr>
      <w:r w:rsidRPr="00B80BEF">
        <w:rPr>
          <w:rFonts w:ascii="Palatino Linotype" w:hAnsi="Palatino Linotype" w:cs="Arial"/>
          <w:sz w:val="22"/>
          <w:szCs w:val="22"/>
        </w:rPr>
        <w:t>A la referida respuesta, adjuntó el</w:t>
      </w:r>
      <w:r w:rsidRPr="00B80BEF">
        <w:rPr>
          <w:rFonts w:ascii="Palatino Linotype" w:hAnsi="Palatino Linotype"/>
        </w:rPr>
        <w:t xml:space="preserve"> archivo electrónico denominado </w:t>
      </w:r>
      <w:r w:rsidRPr="00B80BEF">
        <w:rPr>
          <w:rFonts w:ascii="Palatino Linotype" w:hAnsi="Palatino Linotype"/>
          <w:b/>
          <w:bCs/>
          <w:i/>
        </w:rPr>
        <w:t>saimex 332 PROT.pdf</w:t>
      </w:r>
      <w:r w:rsidRPr="00B80BEF">
        <w:rPr>
          <w:rFonts w:ascii="Palatino Linotype" w:hAnsi="Palatino Linotype"/>
          <w:bCs/>
        </w:rPr>
        <w:t>, los que de igual forma se omite en este apartado, en razón de que será objeto de estudio en la presente resolución.</w:t>
      </w:r>
    </w:p>
    <w:p w14:paraId="7D2D35FD" w14:textId="53B7F039" w:rsidR="00AB6DBE" w:rsidRPr="00B80BEF" w:rsidRDefault="00AB6DBE" w:rsidP="003B0052">
      <w:pPr>
        <w:pStyle w:val="Prrafodelista"/>
        <w:widowControl w:val="0"/>
        <w:numPr>
          <w:ilvl w:val="0"/>
          <w:numId w:val="3"/>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rPr>
      </w:pPr>
      <w:bookmarkStart w:id="3" w:name="_Ref507070922"/>
      <w:bookmarkEnd w:id="2"/>
      <w:r w:rsidRPr="00B80BEF">
        <w:rPr>
          <w:rFonts w:ascii="Palatino Linotype" w:hAnsi="Palatino Linotype"/>
        </w:rPr>
        <w:t xml:space="preserve">Inconforme con las </w:t>
      </w:r>
      <w:r w:rsidRPr="00B80BEF">
        <w:rPr>
          <w:rFonts w:ascii="Palatino Linotype" w:hAnsi="Palatino Linotype" w:cs="Arial"/>
        </w:rPr>
        <w:t xml:space="preserve">respuestas </w:t>
      </w:r>
      <w:r w:rsidRPr="00B80BEF">
        <w:rPr>
          <w:rFonts w:ascii="Palatino Linotype" w:hAnsi="Palatino Linotype"/>
        </w:rPr>
        <w:t xml:space="preserve">del </w:t>
      </w:r>
      <w:r w:rsidRPr="00B80BEF">
        <w:rPr>
          <w:rFonts w:ascii="Palatino Linotype" w:hAnsi="Palatino Linotype"/>
          <w:b/>
        </w:rPr>
        <w:t>SUJETO OBLIGADO</w:t>
      </w:r>
      <w:r w:rsidRPr="00B80BEF">
        <w:rPr>
          <w:rFonts w:ascii="Palatino Linotype" w:hAnsi="Palatino Linotype"/>
        </w:rPr>
        <w:t xml:space="preserve">, en fecha </w:t>
      </w:r>
      <w:r w:rsidR="00270BFB" w:rsidRPr="00B80BEF">
        <w:rPr>
          <w:rFonts w:ascii="Palatino Linotype" w:hAnsi="Palatino Linotype"/>
        </w:rPr>
        <w:t>catorce</w:t>
      </w:r>
      <w:r w:rsidRPr="00B80BEF">
        <w:rPr>
          <w:rFonts w:ascii="Palatino Linotype" w:hAnsi="Palatino Linotype" w:cs="Arial"/>
        </w:rPr>
        <w:t xml:space="preserve"> </w:t>
      </w:r>
      <w:r w:rsidRPr="00B80BEF">
        <w:rPr>
          <w:rFonts w:ascii="Palatino Linotype" w:hAnsi="Palatino Linotype"/>
        </w:rPr>
        <w:t xml:space="preserve">de </w:t>
      </w:r>
      <w:r w:rsidR="00270BFB" w:rsidRPr="00B80BEF">
        <w:rPr>
          <w:rFonts w:ascii="Palatino Linotype" w:hAnsi="Palatino Linotype"/>
        </w:rPr>
        <w:t>septiembre</w:t>
      </w:r>
      <w:r w:rsidRPr="00B80BEF">
        <w:rPr>
          <w:rFonts w:ascii="Palatino Linotype" w:hAnsi="Palatino Linotype"/>
        </w:rPr>
        <w:t xml:space="preserve"> de dos mil dieciocho, </w:t>
      </w:r>
      <w:r w:rsidR="005C6DDB" w:rsidRPr="00B80BEF">
        <w:rPr>
          <w:rFonts w:ascii="Palatino Linotype" w:hAnsi="Palatino Linotype"/>
          <w:b/>
        </w:rPr>
        <w:t>EL RECURRENTE</w:t>
      </w:r>
      <w:r w:rsidRPr="00B80BEF">
        <w:rPr>
          <w:rFonts w:ascii="Palatino Linotype" w:hAnsi="Palatino Linotype"/>
        </w:rPr>
        <w:t>, a través del</w:t>
      </w:r>
      <w:r w:rsidRPr="00B80BEF">
        <w:rPr>
          <w:rFonts w:ascii="Palatino Linotype" w:hAnsi="Palatino Linotype"/>
          <w:b/>
        </w:rPr>
        <w:t xml:space="preserve"> SAIMEX, </w:t>
      </w:r>
      <w:r w:rsidRPr="00B80BEF">
        <w:rPr>
          <w:rFonts w:ascii="Palatino Linotype" w:hAnsi="Palatino Linotype"/>
        </w:rPr>
        <w:t xml:space="preserve">interpuso los recursos de revisión objeto del </w:t>
      </w:r>
      <w:r w:rsidRPr="00B80BEF">
        <w:rPr>
          <w:rFonts w:ascii="Palatino Linotype" w:hAnsi="Palatino Linotype" w:cs="Arial"/>
        </w:rPr>
        <w:t>presente</w:t>
      </w:r>
      <w:r w:rsidRPr="00B80BEF">
        <w:rPr>
          <w:rFonts w:ascii="Palatino Linotype" w:hAnsi="Palatino Linotype"/>
        </w:rPr>
        <w:t xml:space="preserve"> estudio, a los que se les asignaron los </w:t>
      </w:r>
      <w:r w:rsidRPr="00B80BEF">
        <w:rPr>
          <w:rFonts w:ascii="Palatino Linotype" w:hAnsi="Palatino Linotype" w:cs="Arial"/>
        </w:rPr>
        <w:t xml:space="preserve">números </w:t>
      </w:r>
      <w:r w:rsidR="003B0052" w:rsidRPr="00B80BEF">
        <w:rPr>
          <w:rFonts w:ascii="Palatino Linotype" w:hAnsi="Palatino Linotype" w:cs="Arial"/>
          <w:b/>
        </w:rPr>
        <w:t xml:space="preserve">03417/INFOEM/IP/RR/2018 </w:t>
      </w:r>
      <w:r w:rsidR="003B0052" w:rsidRPr="00B80BEF">
        <w:rPr>
          <w:rFonts w:ascii="Palatino Linotype" w:hAnsi="Palatino Linotype" w:cs="Arial"/>
        </w:rPr>
        <w:t xml:space="preserve">y </w:t>
      </w:r>
      <w:r w:rsidR="003B0052" w:rsidRPr="00B80BEF">
        <w:rPr>
          <w:rFonts w:ascii="Palatino Linotype" w:hAnsi="Palatino Linotype" w:cs="Arial"/>
          <w:b/>
        </w:rPr>
        <w:t>03418/INFOEM/IP/RR/2018</w:t>
      </w:r>
      <w:r w:rsidRPr="00B80BEF">
        <w:rPr>
          <w:rFonts w:ascii="Palatino Linotype" w:hAnsi="Palatino Linotype" w:cs="Arial"/>
        </w:rPr>
        <w:t>, en los que señaló como actos impugnados, lo siguiente:</w:t>
      </w:r>
      <w:bookmarkEnd w:id="3"/>
    </w:p>
    <w:p w14:paraId="45B6099D" w14:textId="4ED896B2" w:rsidR="00AB6DBE" w:rsidRPr="00B80BEF" w:rsidRDefault="003B0052" w:rsidP="003B0052">
      <w:pPr>
        <w:spacing w:before="360"/>
        <w:ind w:left="709" w:right="709"/>
        <w:rPr>
          <w:rFonts w:ascii="Palatino Linotype" w:hAnsi="Palatino Linotype" w:cs="Arial"/>
          <w:b/>
          <w:sz w:val="22"/>
          <w:szCs w:val="22"/>
          <w:lang w:val="pt-BR"/>
        </w:rPr>
      </w:pPr>
      <w:r w:rsidRPr="00B80BEF">
        <w:rPr>
          <w:rFonts w:ascii="Palatino Linotype" w:hAnsi="Palatino Linotype" w:cs="Arial"/>
          <w:b/>
          <w:sz w:val="22"/>
          <w:szCs w:val="22"/>
          <w:lang w:val="pt-BR"/>
        </w:rPr>
        <w:t>00331/TOLUCA/IP/2018 – 03417/INFOEM/IP/RR/2018</w:t>
      </w:r>
    </w:p>
    <w:p w14:paraId="739B996F" w14:textId="6A5F4BC4" w:rsidR="00AB6DBE" w:rsidRPr="00B80BEF" w:rsidRDefault="00AB6DBE" w:rsidP="007D370B">
      <w:pPr>
        <w:spacing w:after="240"/>
        <w:ind w:left="709" w:right="709"/>
        <w:jc w:val="both"/>
        <w:rPr>
          <w:rFonts w:ascii="Palatino Linotype" w:hAnsi="Palatino Linotype" w:cs="Arial"/>
          <w:sz w:val="22"/>
          <w:szCs w:val="22"/>
          <w:lang w:eastAsia="es-MX"/>
        </w:rPr>
      </w:pPr>
      <w:r w:rsidRPr="00B80BEF">
        <w:rPr>
          <w:rFonts w:ascii="Palatino Linotype" w:hAnsi="Palatino Linotype" w:cs="Arial"/>
          <w:i/>
          <w:sz w:val="22"/>
          <w:szCs w:val="22"/>
          <w:lang w:eastAsia="es-MX"/>
        </w:rPr>
        <w:t>“</w:t>
      </w:r>
      <w:r w:rsidR="003B0052" w:rsidRPr="00B80BEF">
        <w:rPr>
          <w:rFonts w:ascii="Palatino Linotype" w:hAnsi="Palatino Linotype" w:cs="Arial"/>
          <w:i/>
          <w:sz w:val="22"/>
          <w:szCs w:val="22"/>
        </w:rPr>
        <w:t>La respuesta otorgada por el Ayuntamiento de Toluca a través del responsable de la Unidad de Información, de fecha 27 de agosto de 2018, respecto de la solicitud de acceso a la información pública radicada bajo el folio número: 00331/TOLUCA/IP/2018, misma que notificada en la misma fecha a través del SAIMEX, en virtud de que lo contestado no corresponde a la información solicitada.</w:t>
      </w:r>
      <w:r w:rsidRPr="00B80BEF">
        <w:rPr>
          <w:rFonts w:ascii="Palatino Linotype" w:hAnsi="Palatino Linotype" w:cs="Arial"/>
          <w:i/>
          <w:sz w:val="22"/>
          <w:szCs w:val="22"/>
          <w:lang w:eastAsia="es-MX"/>
        </w:rPr>
        <w:t xml:space="preserve">” </w:t>
      </w:r>
      <w:r w:rsidRPr="00B80BEF">
        <w:rPr>
          <w:rFonts w:ascii="Palatino Linotype" w:hAnsi="Palatino Linotype" w:cs="Arial"/>
          <w:sz w:val="22"/>
          <w:szCs w:val="22"/>
          <w:lang w:eastAsia="es-MX"/>
        </w:rPr>
        <w:t>(Sic)</w:t>
      </w:r>
    </w:p>
    <w:p w14:paraId="696FEEE0" w14:textId="77777777" w:rsidR="003B0052" w:rsidRPr="00B80BEF" w:rsidRDefault="003B0052" w:rsidP="007D370B">
      <w:pPr>
        <w:spacing w:after="240"/>
        <w:ind w:left="709" w:right="709"/>
        <w:jc w:val="both"/>
        <w:rPr>
          <w:rFonts w:ascii="Palatino Linotype" w:hAnsi="Palatino Linotype" w:cs="Arial"/>
          <w:sz w:val="22"/>
          <w:szCs w:val="22"/>
          <w:lang w:eastAsia="es-MX"/>
        </w:rPr>
      </w:pPr>
    </w:p>
    <w:p w14:paraId="39E775F5" w14:textId="11005799" w:rsidR="00E36F79" w:rsidRPr="00B80BEF" w:rsidRDefault="003B0052" w:rsidP="001D0687">
      <w:pPr>
        <w:spacing w:before="240"/>
        <w:ind w:left="709" w:right="709"/>
        <w:jc w:val="both"/>
        <w:rPr>
          <w:rFonts w:ascii="Palatino Linotype" w:hAnsi="Palatino Linotype" w:cs="Arial"/>
          <w:b/>
          <w:sz w:val="22"/>
          <w:szCs w:val="22"/>
        </w:rPr>
      </w:pPr>
      <w:r w:rsidRPr="00B80BEF">
        <w:rPr>
          <w:rFonts w:ascii="Palatino Linotype" w:hAnsi="Palatino Linotype" w:cs="Arial"/>
          <w:b/>
          <w:bCs/>
          <w:sz w:val="22"/>
          <w:szCs w:val="22"/>
        </w:rPr>
        <w:lastRenderedPageBreak/>
        <w:t>00332/TOLUCA/IP/2018 – 03418/INFOEM/IP/RR/2018</w:t>
      </w:r>
    </w:p>
    <w:p w14:paraId="24F77FE7" w14:textId="06075547" w:rsidR="00AB6DBE" w:rsidRPr="00B80BEF" w:rsidRDefault="00AB6DBE" w:rsidP="007D370B">
      <w:pPr>
        <w:spacing w:after="240"/>
        <w:ind w:left="709" w:right="709"/>
        <w:jc w:val="both"/>
        <w:rPr>
          <w:rFonts w:ascii="Palatino Linotype" w:hAnsi="Palatino Linotype" w:cs="Arial"/>
          <w:sz w:val="22"/>
          <w:szCs w:val="22"/>
          <w:lang w:eastAsia="es-MX"/>
        </w:rPr>
      </w:pPr>
      <w:r w:rsidRPr="00B80BEF">
        <w:rPr>
          <w:rFonts w:ascii="Palatino Linotype" w:hAnsi="Palatino Linotype" w:cs="Arial"/>
          <w:i/>
          <w:sz w:val="22"/>
          <w:szCs w:val="22"/>
          <w:lang w:eastAsia="es-MX"/>
        </w:rPr>
        <w:t>“</w:t>
      </w:r>
      <w:r w:rsidR="003B0052" w:rsidRPr="00B80BEF">
        <w:rPr>
          <w:rFonts w:ascii="Palatino Linotype" w:hAnsi="Palatino Linotype" w:cs="Arial"/>
          <w:i/>
          <w:sz w:val="22"/>
          <w:szCs w:val="22"/>
        </w:rPr>
        <w:t>La respuesta otorgada por el Ayuntamiento de Toluca a través del responsable de la Unidad de Información, de fecha 27 de agosto de 2018, respecto de la solicitud de acceso a la información pública radicada bajo el folio número: 00332/TOLUCA/IP/2018, misma que notificada en la misma fecha a través del SAIMEX, en virtud de que lo contestado no corresponde a la información solicitada.</w:t>
      </w:r>
      <w:r w:rsidRPr="00B80BEF">
        <w:rPr>
          <w:rFonts w:ascii="Palatino Linotype" w:hAnsi="Palatino Linotype" w:cs="Arial"/>
          <w:i/>
          <w:sz w:val="22"/>
          <w:szCs w:val="22"/>
          <w:lang w:eastAsia="es-MX"/>
        </w:rPr>
        <w:t xml:space="preserve">” </w:t>
      </w:r>
      <w:r w:rsidRPr="00B80BEF">
        <w:rPr>
          <w:rFonts w:ascii="Palatino Linotype" w:hAnsi="Palatino Linotype" w:cs="Arial"/>
          <w:sz w:val="22"/>
          <w:szCs w:val="22"/>
          <w:lang w:eastAsia="es-MX"/>
        </w:rPr>
        <w:t>(Sic)</w:t>
      </w:r>
    </w:p>
    <w:p w14:paraId="45F27751" w14:textId="709BE253" w:rsidR="00AB6DBE" w:rsidRPr="00B80BEF" w:rsidRDefault="003B0052" w:rsidP="00945578">
      <w:pPr>
        <w:pStyle w:val="Prrafodelista"/>
        <w:spacing w:before="240" w:after="240" w:line="360" w:lineRule="auto"/>
        <w:ind w:left="0"/>
        <w:contextualSpacing w:val="0"/>
        <w:jc w:val="both"/>
        <w:rPr>
          <w:rFonts w:ascii="Palatino Linotype" w:hAnsi="Palatino Linotype"/>
        </w:rPr>
      </w:pPr>
      <w:r w:rsidRPr="00B80BEF">
        <w:rPr>
          <w:rFonts w:ascii="Palatino Linotype" w:hAnsi="Palatino Linotype" w:cs="Arial"/>
        </w:rPr>
        <w:t>Además</w:t>
      </w:r>
      <w:r w:rsidR="00AB6DBE" w:rsidRPr="00B80BEF">
        <w:rPr>
          <w:rFonts w:ascii="Palatino Linotype" w:hAnsi="Palatino Linotype"/>
        </w:rPr>
        <w:t xml:space="preserve">, </w:t>
      </w:r>
      <w:r w:rsidR="005C6DDB" w:rsidRPr="00B80BEF">
        <w:rPr>
          <w:rFonts w:ascii="Palatino Linotype" w:hAnsi="Palatino Linotype" w:cs="Arial"/>
          <w:b/>
        </w:rPr>
        <w:t>EL RECURRENTE</w:t>
      </w:r>
      <w:r w:rsidR="00AB6DBE" w:rsidRPr="00B80BEF">
        <w:rPr>
          <w:rFonts w:ascii="Palatino Linotype" w:hAnsi="Palatino Linotype" w:cs="Arial"/>
          <w:b/>
        </w:rPr>
        <w:t xml:space="preserve"> </w:t>
      </w:r>
      <w:r w:rsidR="00AB6DBE" w:rsidRPr="00B80BEF">
        <w:rPr>
          <w:rFonts w:ascii="Palatino Linotype" w:hAnsi="Palatino Linotype"/>
        </w:rPr>
        <w:t>indicó como razones o motivos de inconformidad:</w:t>
      </w:r>
    </w:p>
    <w:p w14:paraId="59AAC945" w14:textId="54985034" w:rsidR="00E36F79" w:rsidRPr="00B80BEF" w:rsidRDefault="003B0052" w:rsidP="00916BF3">
      <w:pPr>
        <w:spacing w:before="240"/>
        <w:ind w:left="709" w:right="709"/>
        <w:jc w:val="both"/>
        <w:rPr>
          <w:rFonts w:ascii="Palatino Linotype" w:hAnsi="Palatino Linotype" w:cs="Arial"/>
          <w:b/>
          <w:sz w:val="22"/>
          <w:szCs w:val="22"/>
          <w:lang w:val="pt-BR"/>
        </w:rPr>
      </w:pPr>
      <w:r w:rsidRPr="00B80BEF">
        <w:rPr>
          <w:rFonts w:ascii="Palatino Linotype" w:hAnsi="Palatino Linotype" w:cs="Arial"/>
          <w:b/>
          <w:sz w:val="22"/>
          <w:szCs w:val="22"/>
          <w:lang w:val="pt-BR"/>
        </w:rPr>
        <w:t>00331/TOLUCA/IP/2018 – 03417/INFOEM/IP/RR/2018</w:t>
      </w:r>
    </w:p>
    <w:p w14:paraId="07F838C2" w14:textId="08BFA2AD" w:rsidR="00E36F79" w:rsidRPr="00B80BEF" w:rsidRDefault="00E36F79" w:rsidP="00C6043B">
      <w:pPr>
        <w:spacing w:after="240"/>
        <w:ind w:left="709" w:right="709"/>
        <w:jc w:val="both"/>
        <w:rPr>
          <w:rFonts w:ascii="Palatino Linotype" w:hAnsi="Palatino Linotype" w:cs="Arial"/>
          <w:sz w:val="22"/>
          <w:szCs w:val="22"/>
          <w:lang w:eastAsia="es-MX"/>
        </w:rPr>
      </w:pPr>
      <w:r w:rsidRPr="00B80BEF">
        <w:rPr>
          <w:rFonts w:ascii="Palatino Linotype" w:hAnsi="Palatino Linotype" w:cs="Arial"/>
          <w:i/>
          <w:sz w:val="22"/>
          <w:szCs w:val="22"/>
          <w:lang w:eastAsia="es-MX"/>
        </w:rPr>
        <w:t>“</w:t>
      </w:r>
      <w:r w:rsidR="003B0052" w:rsidRPr="00B80BEF">
        <w:rPr>
          <w:rFonts w:ascii="Palatino Linotype" w:hAnsi="Palatino Linotype" w:cs="Arial"/>
          <w:i/>
          <w:sz w:val="22"/>
          <w:szCs w:val="22"/>
        </w:rPr>
        <w:t>Se exponen en el documento anexo RR 331.pdf</w:t>
      </w:r>
      <w:r w:rsidRPr="00B80BEF">
        <w:rPr>
          <w:rFonts w:ascii="Palatino Linotype" w:hAnsi="Palatino Linotype" w:cs="Arial"/>
          <w:i/>
          <w:sz w:val="22"/>
          <w:szCs w:val="22"/>
          <w:lang w:eastAsia="es-MX"/>
        </w:rPr>
        <w:t xml:space="preserve">” </w:t>
      </w:r>
      <w:r w:rsidRPr="00B80BEF">
        <w:rPr>
          <w:rFonts w:ascii="Palatino Linotype" w:hAnsi="Palatino Linotype" w:cs="Arial"/>
          <w:sz w:val="22"/>
          <w:szCs w:val="22"/>
          <w:lang w:eastAsia="es-MX"/>
        </w:rPr>
        <w:t>(Sic)</w:t>
      </w:r>
    </w:p>
    <w:p w14:paraId="58A6120A" w14:textId="05558900" w:rsidR="00E36F79" w:rsidRPr="00B80BEF" w:rsidRDefault="003B0052" w:rsidP="00916BF3">
      <w:pPr>
        <w:spacing w:before="240"/>
        <w:ind w:left="709" w:right="709"/>
        <w:jc w:val="both"/>
        <w:rPr>
          <w:rFonts w:ascii="Palatino Linotype" w:hAnsi="Palatino Linotype" w:cs="Arial"/>
          <w:b/>
          <w:sz w:val="22"/>
          <w:szCs w:val="22"/>
          <w:lang w:val="pt-BR"/>
        </w:rPr>
      </w:pPr>
      <w:r w:rsidRPr="00B80BEF">
        <w:rPr>
          <w:rFonts w:ascii="Palatino Linotype" w:hAnsi="Palatino Linotype" w:cs="Arial"/>
          <w:b/>
          <w:bCs/>
          <w:sz w:val="22"/>
          <w:szCs w:val="22"/>
          <w:lang w:val="pt-BR"/>
        </w:rPr>
        <w:t>00332/TOLUCA/IP/2018 – 03418/INFOEM/IP/RR/2018</w:t>
      </w:r>
    </w:p>
    <w:p w14:paraId="760EDFDF" w14:textId="1707E417" w:rsidR="00E36F79" w:rsidRPr="00B80BEF" w:rsidRDefault="00E36F79" w:rsidP="00C6043B">
      <w:pPr>
        <w:spacing w:after="240"/>
        <w:ind w:left="709" w:right="709"/>
        <w:jc w:val="both"/>
        <w:rPr>
          <w:rFonts w:ascii="Palatino Linotype" w:hAnsi="Palatino Linotype" w:cs="Arial"/>
          <w:sz w:val="22"/>
          <w:szCs w:val="22"/>
          <w:lang w:eastAsia="es-MX"/>
        </w:rPr>
      </w:pPr>
      <w:r w:rsidRPr="00B80BEF">
        <w:rPr>
          <w:rFonts w:ascii="Palatino Linotype" w:hAnsi="Palatino Linotype" w:cs="Arial"/>
          <w:i/>
          <w:sz w:val="22"/>
          <w:szCs w:val="22"/>
          <w:lang w:eastAsia="es-MX"/>
        </w:rPr>
        <w:t>“</w:t>
      </w:r>
      <w:r w:rsidR="003B0052" w:rsidRPr="00B80BEF">
        <w:rPr>
          <w:rFonts w:ascii="Palatino Linotype" w:hAnsi="Palatino Linotype" w:cs="Arial"/>
          <w:i/>
          <w:sz w:val="22"/>
          <w:szCs w:val="22"/>
        </w:rPr>
        <w:t>Se exponen en el documento anexo RR 332.pdf</w:t>
      </w:r>
      <w:r w:rsidRPr="00B80BEF">
        <w:rPr>
          <w:rFonts w:ascii="Palatino Linotype" w:hAnsi="Palatino Linotype" w:cs="Arial"/>
          <w:i/>
          <w:sz w:val="22"/>
          <w:szCs w:val="22"/>
          <w:lang w:eastAsia="es-MX"/>
        </w:rPr>
        <w:t xml:space="preserve">” </w:t>
      </w:r>
      <w:r w:rsidRPr="00B80BEF">
        <w:rPr>
          <w:rFonts w:ascii="Palatino Linotype" w:hAnsi="Palatino Linotype" w:cs="Arial"/>
          <w:sz w:val="22"/>
          <w:szCs w:val="22"/>
          <w:lang w:eastAsia="es-MX"/>
        </w:rPr>
        <w:t>(Sic)</w:t>
      </w:r>
    </w:p>
    <w:p w14:paraId="5C5D0B0C" w14:textId="76234233" w:rsidR="003B0052" w:rsidRPr="00B80BEF" w:rsidRDefault="003B0052" w:rsidP="00945578">
      <w:pPr>
        <w:pStyle w:val="Prrafodelista"/>
        <w:widowControl w:val="0"/>
        <w:tabs>
          <w:tab w:val="left" w:pos="0"/>
        </w:tabs>
        <w:autoSpaceDE w:val="0"/>
        <w:autoSpaceDN w:val="0"/>
        <w:adjustRightInd w:val="0"/>
        <w:spacing w:before="240" w:after="120" w:line="360" w:lineRule="auto"/>
        <w:ind w:left="0"/>
        <w:contextualSpacing w:val="0"/>
        <w:jc w:val="both"/>
        <w:rPr>
          <w:rFonts w:ascii="Palatino Linotype" w:hAnsi="Palatino Linotype" w:cs="Arial"/>
        </w:rPr>
      </w:pPr>
      <w:r w:rsidRPr="00B80BEF">
        <w:rPr>
          <w:rFonts w:ascii="Palatino Linotype" w:hAnsi="Palatino Linotype" w:cs="Arial"/>
          <w:sz w:val="22"/>
          <w:szCs w:val="22"/>
        </w:rPr>
        <w:t xml:space="preserve">Asimismo, </w:t>
      </w:r>
      <w:r w:rsidRPr="00B80BEF">
        <w:rPr>
          <w:rFonts w:ascii="Palatino Linotype" w:hAnsi="Palatino Linotype" w:cs="Arial"/>
          <w:b/>
          <w:sz w:val="22"/>
          <w:szCs w:val="22"/>
        </w:rPr>
        <w:t>EL RECURRENTE</w:t>
      </w:r>
      <w:r w:rsidRPr="00B80BEF">
        <w:rPr>
          <w:rFonts w:ascii="Palatino Linotype" w:hAnsi="Palatino Linotype" w:cs="Arial"/>
          <w:sz w:val="22"/>
          <w:szCs w:val="22"/>
        </w:rPr>
        <w:t xml:space="preserve"> adjuntó a los escritos de interposición de los recursos de revisión </w:t>
      </w:r>
      <w:r w:rsidRPr="00B80BEF">
        <w:rPr>
          <w:rFonts w:ascii="Palatino Linotype" w:hAnsi="Palatino Linotype" w:cs="Arial"/>
          <w:b/>
        </w:rPr>
        <w:t xml:space="preserve">03417/INFOEM/IP/RR/2018 </w:t>
      </w:r>
      <w:r w:rsidRPr="00B80BEF">
        <w:rPr>
          <w:rFonts w:ascii="Palatino Linotype" w:hAnsi="Palatino Linotype" w:cs="Arial"/>
        </w:rPr>
        <w:t xml:space="preserve">y </w:t>
      </w:r>
      <w:r w:rsidRPr="00B80BEF">
        <w:rPr>
          <w:rFonts w:ascii="Palatino Linotype" w:hAnsi="Palatino Linotype" w:cs="Arial"/>
          <w:b/>
        </w:rPr>
        <w:t>03418/INFOEM/IP/RR/2018</w:t>
      </w:r>
      <w:r w:rsidRPr="00B80BEF">
        <w:rPr>
          <w:rFonts w:ascii="Palatino Linotype" w:hAnsi="Palatino Linotype" w:cs="Arial"/>
        </w:rPr>
        <w:t xml:space="preserve">, los archivos electrónicos denominados </w:t>
      </w:r>
      <w:r w:rsidRPr="00B80BEF">
        <w:rPr>
          <w:rFonts w:ascii="Palatino Linotype" w:hAnsi="Palatino Linotype"/>
          <w:b/>
          <w:bCs/>
          <w:i/>
        </w:rPr>
        <w:t>RR 331.pdf</w:t>
      </w:r>
      <w:r w:rsidRPr="00B80BEF">
        <w:rPr>
          <w:rFonts w:ascii="Palatino Linotype" w:hAnsi="Palatino Linotype" w:cs="Arial"/>
        </w:rPr>
        <w:t xml:space="preserve"> y </w:t>
      </w:r>
      <w:r w:rsidRPr="00B80BEF">
        <w:rPr>
          <w:rFonts w:ascii="Palatino Linotype" w:hAnsi="Palatino Linotype"/>
          <w:b/>
          <w:bCs/>
          <w:i/>
        </w:rPr>
        <w:t>RR 332.pdf</w:t>
      </w:r>
      <w:r w:rsidR="00D73F9D" w:rsidRPr="00B80BEF">
        <w:rPr>
          <w:rFonts w:ascii="Palatino Linotype" w:hAnsi="Palatino Linotype" w:cs="Arial"/>
        </w:rPr>
        <w:t>, respectivamente, cuyo contenido se inserta a continuación:</w:t>
      </w:r>
      <w:r w:rsidR="00945578" w:rsidRPr="00B80BEF">
        <w:rPr>
          <w:rFonts w:ascii="Palatino Linotype" w:hAnsi="Palatino Linotype" w:cs="Arial"/>
        </w:rPr>
        <w:t xml:space="preserve"> </w:t>
      </w:r>
    </w:p>
    <w:p w14:paraId="3A3DFABE" w14:textId="525A7675" w:rsidR="003B0052" w:rsidRPr="00B80BEF" w:rsidRDefault="00945578" w:rsidP="00945578">
      <w:pPr>
        <w:pStyle w:val="Prrafodelista"/>
        <w:widowControl w:val="0"/>
        <w:tabs>
          <w:tab w:val="left" w:pos="0"/>
        </w:tabs>
        <w:autoSpaceDE w:val="0"/>
        <w:autoSpaceDN w:val="0"/>
        <w:adjustRightInd w:val="0"/>
        <w:ind w:left="0"/>
        <w:contextualSpacing w:val="0"/>
        <w:jc w:val="center"/>
        <w:rPr>
          <w:rFonts w:ascii="Palatino Linotype" w:hAnsi="Palatino Linotype" w:cs="Arial"/>
        </w:rPr>
      </w:pPr>
      <w:r w:rsidRPr="00B80BEF">
        <w:rPr>
          <w:rFonts w:ascii="Palatino Linotype" w:hAnsi="Palatino Linotype"/>
          <w:b/>
          <w:bCs/>
          <w:i/>
        </w:rPr>
        <w:t>RR 331.pdf</w:t>
      </w:r>
    </w:p>
    <w:p w14:paraId="76C919D8" w14:textId="718FDD9D" w:rsidR="003B0052" w:rsidRPr="00B80BEF" w:rsidRDefault="00945578" w:rsidP="00945578">
      <w:pPr>
        <w:pStyle w:val="Prrafodelista"/>
        <w:widowControl w:val="0"/>
        <w:tabs>
          <w:tab w:val="left" w:pos="0"/>
        </w:tabs>
        <w:autoSpaceDE w:val="0"/>
        <w:autoSpaceDN w:val="0"/>
        <w:adjustRightInd w:val="0"/>
        <w:ind w:left="0"/>
        <w:contextualSpacing w:val="0"/>
        <w:jc w:val="center"/>
        <w:rPr>
          <w:rFonts w:ascii="Palatino Linotype" w:hAnsi="Palatino Linotype" w:cs="Arial"/>
        </w:rPr>
      </w:pPr>
      <w:r w:rsidRPr="00B80BEF">
        <w:rPr>
          <w:noProof/>
          <w:lang w:eastAsia="es-MX"/>
        </w:rPr>
        <w:drawing>
          <wp:inline distT="0" distB="0" distL="0" distR="0" wp14:anchorId="3735C18D" wp14:editId="69681304">
            <wp:extent cx="5218826" cy="32258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7026" cy="3230868"/>
                    </a:xfrm>
                    <a:prstGeom prst="rect">
                      <a:avLst/>
                    </a:prstGeom>
                  </pic:spPr>
                </pic:pic>
              </a:graphicData>
            </a:graphic>
          </wp:inline>
        </w:drawing>
      </w:r>
    </w:p>
    <w:p w14:paraId="1DE62730" w14:textId="72BBD1AF" w:rsidR="00945578" w:rsidRPr="00B80BEF" w:rsidRDefault="00945578" w:rsidP="00542A15">
      <w:pPr>
        <w:pStyle w:val="Prrafodelista"/>
        <w:widowControl w:val="0"/>
        <w:tabs>
          <w:tab w:val="left" w:pos="0"/>
        </w:tabs>
        <w:autoSpaceDE w:val="0"/>
        <w:autoSpaceDN w:val="0"/>
        <w:adjustRightInd w:val="0"/>
        <w:spacing w:after="120"/>
        <w:ind w:left="0"/>
        <w:contextualSpacing w:val="0"/>
        <w:jc w:val="center"/>
        <w:rPr>
          <w:rFonts w:ascii="Palatino Linotype" w:hAnsi="Palatino Linotype" w:cs="Arial"/>
        </w:rPr>
      </w:pPr>
      <w:r w:rsidRPr="00B80BEF">
        <w:rPr>
          <w:noProof/>
          <w:lang w:eastAsia="es-MX"/>
        </w:rPr>
        <w:lastRenderedPageBreak/>
        <w:drawing>
          <wp:inline distT="0" distB="0" distL="0" distR="0" wp14:anchorId="2A681698" wp14:editId="6A310BB8">
            <wp:extent cx="5059680" cy="4033190"/>
            <wp:effectExtent l="0" t="0" r="7620" b="571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2072" cy="4043068"/>
                    </a:xfrm>
                    <a:prstGeom prst="rect">
                      <a:avLst/>
                    </a:prstGeom>
                  </pic:spPr>
                </pic:pic>
              </a:graphicData>
            </a:graphic>
          </wp:inline>
        </w:drawing>
      </w:r>
    </w:p>
    <w:p w14:paraId="0D426BE6" w14:textId="6C06A5B8" w:rsidR="00945578" w:rsidRPr="00B80BEF" w:rsidRDefault="00945578" w:rsidP="00945578">
      <w:pPr>
        <w:pStyle w:val="Prrafodelista"/>
        <w:widowControl w:val="0"/>
        <w:tabs>
          <w:tab w:val="left" w:pos="0"/>
        </w:tabs>
        <w:autoSpaceDE w:val="0"/>
        <w:autoSpaceDN w:val="0"/>
        <w:adjustRightInd w:val="0"/>
        <w:ind w:left="0"/>
        <w:contextualSpacing w:val="0"/>
        <w:jc w:val="center"/>
        <w:rPr>
          <w:rFonts w:ascii="Palatino Linotype" w:hAnsi="Palatino Linotype" w:cs="Arial"/>
        </w:rPr>
      </w:pPr>
      <w:r w:rsidRPr="00B80BEF">
        <w:rPr>
          <w:noProof/>
          <w:lang w:eastAsia="es-MX"/>
        </w:rPr>
        <w:drawing>
          <wp:inline distT="0" distB="0" distL="0" distR="0" wp14:anchorId="56107788" wp14:editId="42FAD732">
            <wp:extent cx="5091430" cy="3365069"/>
            <wp:effectExtent l="0" t="0" r="0" b="698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7707" cy="3389045"/>
                    </a:xfrm>
                    <a:prstGeom prst="rect">
                      <a:avLst/>
                    </a:prstGeom>
                  </pic:spPr>
                </pic:pic>
              </a:graphicData>
            </a:graphic>
          </wp:inline>
        </w:drawing>
      </w:r>
    </w:p>
    <w:p w14:paraId="1BF176F8" w14:textId="76CA5C39" w:rsidR="003B0052" w:rsidRPr="00B80BEF" w:rsidRDefault="00945578" w:rsidP="00945578">
      <w:pPr>
        <w:pStyle w:val="Prrafodelista"/>
        <w:widowControl w:val="0"/>
        <w:tabs>
          <w:tab w:val="left" w:pos="0"/>
        </w:tabs>
        <w:autoSpaceDE w:val="0"/>
        <w:autoSpaceDN w:val="0"/>
        <w:adjustRightInd w:val="0"/>
        <w:ind w:left="0"/>
        <w:contextualSpacing w:val="0"/>
        <w:jc w:val="center"/>
        <w:rPr>
          <w:rFonts w:ascii="Palatino Linotype" w:hAnsi="Palatino Linotype"/>
          <w:b/>
          <w:bCs/>
          <w:i/>
        </w:rPr>
      </w:pPr>
      <w:r w:rsidRPr="00B80BEF">
        <w:rPr>
          <w:rFonts w:ascii="Palatino Linotype" w:hAnsi="Palatino Linotype"/>
          <w:b/>
          <w:bCs/>
          <w:i/>
        </w:rPr>
        <w:lastRenderedPageBreak/>
        <w:t>RR 332.pdf</w:t>
      </w:r>
    </w:p>
    <w:p w14:paraId="4C40F350" w14:textId="6E6EEB0F" w:rsidR="00945578" w:rsidRPr="00B80BEF" w:rsidRDefault="00542A15" w:rsidP="00945578">
      <w:pPr>
        <w:pStyle w:val="Prrafodelista"/>
        <w:widowControl w:val="0"/>
        <w:tabs>
          <w:tab w:val="left" w:pos="0"/>
        </w:tabs>
        <w:autoSpaceDE w:val="0"/>
        <w:autoSpaceDN w:val="0"/>
        <w:adjustRightInd w:val="0"/>
        <w:ind w:left="0"/>
        <w:contextualSpacing w:val="0"/>
        <w:jc w:val="center"/>
        <w:rPr>
          <w:rFonts w:ascii="Palatino Linotype" w:hAnsi="Palatino Linotype" w:cs="Arial"/>
        </w:rPr>
      </w:pPr>
      <w:r w:rsidRPr="00B80BEF">
        <w:rPr>
          <w:noProof/>
          <w:lang w:eastAsia="es-MX"/>
        </w:rPr>
        <w:drawing>
          <wp:inline distT="0" distB="0" distL="0" distR="0" wp14:anchorId="303C9C54" wp14:editId="46F1E309">
            <wp:extent cx="5077653" cy="7296150"/>
            <wp:effectExtent l="0" t="0" r="889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1328" cy="7315799"/>
                    </a:xfrm>
                    <a:prstGeom prst="rect">
                      <a:avLst/>
                    </a:prstGeom>
                  </pic:spPr>
                </pic:pic>
              </a:graphicData>
            </a:graphic>
          </wp:inline>
        </w:drawing>
      </w:r>
    </w:p>
    <w:p w14:paraId="489FA9CF" w14:textId="7D28ED5A" w:rsidR="00542A15" w:rsidRPr="00B80BEF" w:rsidRDefault="001D7BC3" w:rsidP="00945578">
      <w:pPr>
        <w:pStyle w:val="Prrafodelista"/>
        <w:widowControl w:val="0"/>
        <w:tabs>
          <w:tab w:val="left" w:pos="0"/>
        </w:tabs>
        <w:autoSpaceDE w:val="0"/>
        <w:autoSpaceDN w:val="0"/>
        <w:adjustRightInd w:val="0"/>
        <w:ind w:left="0"/>
        <w:contextualSpacing w:val="0"/>
        <w:jc w:val="center"/>
        <w:rPr>
          <w:rFonts w:ascii="Palatino Linotype" w:hAnsi="Palatino Linotype" w:cs="Arial"/>
        </w:rPr>
      </w:pPr>
      <w:r w:rsidRPr="00B80BEF">
        <w:rPr>
          <w:noProof/>
          <w:lang w:eastAsia="es-MX"/>
        </w:rPr>
        <w:lastRenderedPageBreak/>
        <w:drawing>
          <wp:inline distT="0" distB="0" distL="0" distR="0" wp14:anchorId="2626A15D" wp14:editId="3B6F1614">
            <wp:extent cx="5360641" cy="1784350"/>
            <wp:effectExtent l="0" t="0" r="0" b="635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8467" cy="1806927"/>
                    </a:xfrm>
                    <a:prstGeom prst="rect">
                      <a:avLst/>
                    </a:prstGeom>
                  </pic:spPr>
                </pic:pic>
              </a:graphicData>
            </a:graphic>
          </wp:inline>
        </w:drawing>
      </w:r>
    </w:p>
    <w:p w14:paraId="211264DD" w14:textId="096DB833" w:rsidR="00A44C1C" w:rsidRPr="00B80BEF" w:rsidRDefault="00A44C1C" w:rsidP="001D7BC3">
      <w:pPr>
        <w:pStyle w:val="Prrafodelista"/>
        <w:widowControl w:val="0"/>
        <w:numPr>
          <w:ilvl w:val="0"/>
          <w:numId w:val="3"/>
        </w:numPr>
        <w:tabs>
          <w:tab w:val="left" w:pos="0"/>
        </w:tabs>
        <w:autoSpaceDE w:val="0"/>
        <w:autoSpaceDN w:val="0"/>
        <w:adjustRightInd w:val="0"/>
        <w:spacing w:before="360" w:after="240" w:line="360" w:lineRule="auto"/>
        <w:ind w:left="0" w:firstLine="0"/>
        <w:contextualSpacing w:val="0"/>
        <w:jc w:val="both"/>
        <w:rPr>
          <w:rFonts w:ascii="Palatino Linotype" w:hAnsi="Palatino Linotype" w:cs="Arial"/>
        </w:rPr>
      </w:pPr>
      <w:r w:rsidRPr="00B80BEF">
        <w:rPr>
          <w:rFonts w:ascii="Palatino Linotype" w:hAnsi="Palatino Linotype" w:cs="Arial"/>
        </w:rPr>
        <w:t xml:space="preserve">En fecha </w:t>
      </w:r>
      <w:r w:rsidR="001D7BC3" w:rsidRPr="00B80BEF">
        <w:rPr>
          <w:rFonts w:ascii="Palatino Linotype" w:hAnsi="Palatino Linotype"/>
        </w:rPr>
        <w:t>catorce</w:t>
      </w:r>
      <w:r w:rsidR="001D7BC3" w:rsidRPr="00B80BEF">
        <w:rPr>
          <w:rFonts w:ascii="Palatino Linotype" w:hAnsi="Palatino Linotype" w:cs="Arial"/>
        </w:rPr>
        <w:t xml:space="preserve"> </w:t>
      </w:r>
      <w:r w:rsidR="001D7BC3" w:rsidRPr="00B80BEF">
        <w:rPr>
          <w:rFonts w:ascii="Palatino Linotype" w:hAnsi="Palatino Linotype"/>
        </w:rPr>
        <w:t>de septiembre de dos mil dieciocho</w:t>
      </w:r>
      <w:r w:rsidRPr="00B80BEF">
        <w:rPr>
          <w:rFonts w:ascii="Palatino Linotype" w:hAnsi="Palatino Linotype" w:cs="Arial"/>
        </w:rPr>
        <w:t xml:space="preserve">, los recursos de que se trata se enviaron </w:t>
      </w:r>
      <w:r w:rsidRPr="00B80BEF">
        <w:rPr>
          <w:rFonts w:ascii="Palatino Linotype" w:hAnsi="Palatino Linotype"/>
        </w:rPr>
        <w:t>electrónicamente</w:t>
      </w:r>
      <w:r w:rsidRPr="00B80BEF">
        <w:rPr>
          <w:rFonts w:ascii="Palatino Linotype" w:hAnsi="Palatino Linotype" w:cs="Arial"/>
        </w:rPr>
        <w:t xml:space="preserve"> al Instituto de </w:t>
      </w:r>
      <w:r w:rsidRPr="00B80BEF">
        <w:rPr>
          <w:rFonts w:ascii="Palatino Linotype" w:eastAsia="Arial Unicode MS" w:hAnsi="Palatino Linotype" w:cs="Arial"/>
        </w:rPr>
        <w:t>Transparencia</w:t>
      </w:r>
      <w:r w:rsidRPr="00B80BEF">
        <w:rPr>
          <w:rFonts w:ascii="Palatino Linotype" w:hAnsi="Palatino Linotype" w:cs="Arial"/>
        </w:rPr>
        <w:t xml:space="preserve">, Acceso a la Información Pública y Protección de Datos Personales del Estado de México y Municipios y con fundamento </w:t>
      </w:r>
      <w:r w:rsidRPr="00B80BEF">
        <w:rPr>
          <w:rFonts w:ascii="Palatino Linotype" w:hAnsi="Palatino Linotype"/>
        </w:rPr>
        <w:t>en</w:t>
      </w:r>
      <w:r w:rsidRPr="00B80BEF">
        <w:rPr>
          <w:rFonts w:ascii="Palatino Linotype" w:hAnsi="Palatino Linotype" w:cs="Arial"/>
        </w:rPr>
        <w:t xml:space="preserve"> el artículo 185</w:t>
      </w:r>
      <w:r w:rsidR="00997E6B" w:rsidRPr="00B80BEF">
        <w:rPr>
          <w:rFonts w:ascii="Palatino Linotype" w:hAnsi="Palatino Linotype" w:cs="Arial"/>
        </w:rPr>
        <w:t>,</w:t>
      </w:r>
      <w:r w:rsidRPr="00B80BEF">
        <w:rPr>
          <w:rFonts w:ascii="Palatino Linotype" w:hAnsi="Palatino Linotype" w:cs="Arial"/>
        </w:rPr>
        <w:t xml:space="preserve"> fracción I de la </w:t>
      </w:r>
      <w:r w:rsidRPr="00B80BEF">
        <w:rPr>
          <w:rFonts w:ascii="Palatino Linotype" w:hAnsi="Palatino Linotype"/>
        </w:rPr>
        <w:t>Ley de Transparencia y Acceso a la Información Pública del Estado de México y Municipios se turn</w:t>
      </w:r>
      <w:r w:rsidR="00646C43" w:rsidRPr="00B80BEF">
        <w:rPr>
          <w:rFonts w:ascii="Palatino Linotype" w:hAnsi="Palatino Linotype"/>
        </w:rPr>
        <w:t>ó</w:t>
      </w:r>
      <w:r w:rsidRPr="00B80BEF">
        <w:rPr>
          <w:rFonts w:ascii="Palatino Linotype" w:hAnsi="Palatino Linotype"/>
        </w:rPr>
        <w:t xml:space="preserve"> </w:t>
      </w:r>
      <w:r w:rsidR="00646C43" w:rsidRPr="00B80BEF">
        <w:rPr>
          <w:rFonts w:ascii="Palatino Linotype" w:hAnsi="Palatino Linotype"/>
        </w:rPr>
        <w:t xml:space="preserve">el </w:t>
      </w:r>
      <w:r w:rsidRPr="00B80BEF">
        <w:rPr>
          <w:rFonts w:ascii="Palatino Linotype" w:hAnsi="Palatino Linotype" w:cs="Arial"/>
        </w:rPr>
        <w:t xml:space="preserve">recurso de revisión </w:t>
      </w:r>
      <w:r w:rsidR="001D7BC3" w:rsidRPr="00B80BEF">
        <w:rPr>
          <w:rFonts w:ascii="Palatino Linotype" w:hAnsi="Palatino Linotype" w:cs="Arial"/>
          <w:b/>
        </w:rPr>
        <w:t>03417/INFOEM/IP/RR/2018</w:t>
      </w:r>
      <w:r w:rsidRPr="00B80BEF">
        <w:rPr>
          <w:rFonts w:ascii="Palatino Linotype" w:hAnsi="Palatino Linotype" w:cs="Arial"/>
        </w:rPr>
        <w:t xml:space="preserve"> a la Comisionada </w:t>
      </w:r>
      <w:r w:rsidRPr="00B80BEF">
        <w:rPr>
          <w:rFonts w:ascii="Palatino Linotype" w:hAnsi="Palatino Linotype" w:cs="Arial"/>
          <w:b/>
        </w:rPr>
        <w:t>Eva Abaid Yapur</w:t>
      </w:r>
      <w:r w:rsidR="001D7BC3" w:rsidRPr="00B80BEF">
        <w:rPr>
          <w:rFonts w:ascii="Palatino Linotype" w:hAnsi="Palatino Linotype" w:cs="Arial"/>
        </w:rPr>
        <w:t xml:space="preserve"> y</w:t>
      </w:r>
      <w:r w:rsidRPr="00B80BEF">
        <w:rPr>
          <w:rFonts w:ascii="Palatino Linotype" w:hAnsi="Palatino Linotype" w:cs="Arial"/>
        </w:rPr>
        <w:t xml:space="preserve"> el recurso de revisión </w:t>
      </w:r>
      <w:r w:rsidR="001D7BC3" w:rsidRPr="00B80BEF">
        <w:rPr>
          <w:rFonts w:ascii="Palatino Linotype" w:hAnsi="Palatino Linotype" w:cs="Arial"/>
          <w:b/>
        </w:rPr>
        <w:t>03418/INFOEM/IP/RR/2018</w:t>
      </w:r>
      <w:r w:rsidRPr="00B80BEF">
        <w:rPr>
          <w:rFonts w:ascii="Palatino Linotype" w:hAnsi="Palatino Linotype" w:cs="Arial"/>
          <w:b/>
        </w:rPr>
        <w:t xml:space="preserve"> </w:t>
      </w:r>
      <w:r w:rsidRPr="00B80BEF">
        <w:rPr>
          <w:rFonts w:ascii="Palatino Linotype" w:hAnsi="Palatino Linotype" w:cs="Arial"/>
        </w:rPr>
        <w:t xml:space="preserve">al Comisionado </w:t>
      </w:r>
      <w:r w:rsidRPr="00B80BEF">
        <w:rPr>
          <w:rFonts w:ascii="Palatino Linotype" w:hAnsi="Palatino Linotype" w:cs="Arial"/>
          <w:b/>
        </w:rPr>
        <w:t>José Guadalupe Luna Hernández</w:t>
      </w:r>
      <w:r w:rsidRPr="00B80BEF">
        <w:rPr>
          <w:rFonts w:ascii="Palatino Linotype" w:hAnsi="Palatino Linotype" w:cs="Arial"/>
        </w:rPr>
        <w:t>, a efecto de que decretaran su admisión o desechamiento.</w:t>
      </w:r>
    </w:p>
    <w:p w14:paraId="75F729FD" w14:textId="6DE3D407" w:rsidR="00A44C1C" w:rsidRPr="00B80BEF" w:rsidRDefault="00A44C1C" w:rsidP="00BB71C2">
      <w:pPr>
        <w:pStyle w:val="Prrafodelista"/>
        <w:widowControl w:val="0"/>
        <w:numPr>
          <w:ilvl w:val="0"/>
          <w:numId w:val="3"/>
        </w:numPr>
        <w:tabs>
          <w:tab w:val="left" w:pos="0"/>
        </w:tabs>
        <w:autoSpaceDE w:val="0"/>
        <w:autoSpaceDN w:val="0"/>
        <w:adjustRightInd w:val="0"/>
        <w:spacing w:before="240" w:after="240" w:line="360" w:lineRule="auto"/>
        <w:ind w:left="0" w:firstLine="0"/>
        <w:contextualSpacing w:val="0"/>
        <w:jc w:val="both"/>
        <w:rPr>
          <w:rFonts w:ascii="Palatino Linotype" w:hAnsi="Palatino Linotype" w:cs="Arial"/>
        </w:rPr>
      </w:pPr>
      <w:r w:rsidRPr="00B80BEF">
        <w:rPr>
          <w:rFonts w:ascii="Palatino Linotype" w:hAnsi="Palatino Linotype" w:cs="Arial"/>
        </w:rPr>
        <w:t xml:space="preserve">En fecha </w:t>
      </w:r>
      <w:r w:rsidR="001D7BC3" w:rsidRPr="00B80BEF">
        <w:rPr>
          <w:rFonts w:ascii="Palatino Linotype" w:hAnsi="Palatino Linotype"/>
        </w:rPr>
        <w:t>veinte</w:t>
      </w:r>
      <w:r w:rsidR="001D7BC3" w:rsidRPr="00B80BEF">
        <w:rPr>
          <w:rFonts w:ascii="Palatino Linotype" w:hAnsi="Palatino Linotype" w:cs="Arial"/>
        </w:rPr>
        <w:t xml:space="preserve"> </w:t>
      </w:r>
      <w:r w:rsidR="001D7BC3" w:rsidRPr="00B80BEF">
        <w:rPr>
          <w:rFonts w:ascii="Palatino Linotype" w:hAnsi="Palatino Linotype"/>
        </w:rPr>
        <w:t>de septiembre de dos mil dieciocho</w:t>
      </w:r>
      <w:r w:rsidRPr="00B80BEF">
        <w:rPr>
          <w:rFonts w:ascii="Palatino Linotype" w:hAnsi="Palatino Linotype" w:cs="Arial"/>
        </w:rPr>
        <w:t xml:space="preserve">, atento a lo dispuesto en el artículo 185 fracciones I, II y IV de la </w:t>
      </w:r>
      <w:r w:rsidRPr="00B80BEF">
        <w:rPr>
          <w:rFonts w:ascii="Palatino Linotype" w:hAnsi="Palatino Linotype"/>
        </w:rPr>
        <w:t xml:space="preserve">Ley </w:t>
      </w:r>
      <w:r w:rsidRPr="00B80BEF">
        <w:rPr>
          <w:rFonts w:ascii="Palatino Linotype" w:hAnsi="Palatino Linotype" w:cs="Arial"/>
        </w:rPr>
        <w:t>de</w:t>
      </w:r>
      <w:r w:rsidRPr="00B80BEF">
        <w:rPr>
          <w:rFonts w:ascii="Palatino Linotype" w:hAnsi="Palatino Linotype"/>
        </w:rPr>
        <w:t xml:space="preserve"> </w:t>
      </w:r>
      <w:r w:rsidRPr="00B80BEF">
        <w:rPr>
          <w:rFonts w:ascii="Palatino Linotype" w:hAnsi="Palatino Linotype" w:cs="Arial"/>
        </w:rPr>
        <w:t>Transparencia</w:t>
      </w:r>
      <w:r w:rsidRPr="00B80BEF">
        <w:rPr>
          <w:rFonts w:ascii="Palatino Linotype" w:hAnsi="Palatino Linotype"/>
        </w:rPr>
        <w:t xml:space="preserve"> y Acceso a la Información Pública del Estado de México y Municipios, se a</w:t>
      </w:r>
      <w:r w:rsidRPr="00B80BEF">
        <w:rPr>
          <w:rFonts w:ascii="Palatino Linotype" w:hAnsi="Palatino Linotype" w:cs="Arial"/>
        </w:rPr>
        <w:t xml:space="preserve">cordó la admisión a trámite de los referidos recursos de revisión, así como la integración de los expedientes respectivos, mismos que se pusieron a disposición de las </w:t>
      </w:r>
      <w:r w:rsidRPr="00B80BEF">
        <w:rPr>
          <w:rFonts w:ascii="Palatino Linotype" w:hAnsi="Palatino Linotype"/>
        </w:rPr>
        <w:t>partes</w:t>
      </w:r>
      <w:r w:rsidRPr="00B80BEF">
        <w:rPr>
          <w:rFonts w:ascii="Palatino Linotype" w:hAnsi="Palatino Linotype" w:cs="Arial"/>
        </w:rPr>
        <w:t xml:space="preserve">, para que en un plazo máximo de siete días hábiles, </w:t>
      </w:r>
      <w:r w:rsidR="005C6DDB" w:rsidRPr="00B80BEF">
        <w:rPr>
          <w:rFonts w:ascii="Palatino Linotype" w:hAnsi="Palatino Linotype" w:cs="Arial"/>
          <w:b/>
        </w:rPr>
        <w:t>EL RECURRENTE</w:t>
      </w:r>
      <w:r w:rsidRPr="00B80BEF">
        <w:rPr>
          <w:rFonts w:ascii="Palatino Linotype" w:hAnsi="Palatino Linotype" w:cs="Arial"/>
        </w:rPr>
        <w:t xml:space="preserve"> realizara manifestaciones y alegatos, así como ofreciera los medios de prueba que a su derecho conviniera, y en el caso del</w:t>
      </w:r>
      <w:r w:rsidRPr="00B80BEF">
        <w:rPr>
          <w:rFonts w:ascii="Palatino Linotype" w:hAnsi="Palatino Linotype" w:cs="Arial"/>
          <w:b/>
        </w:rPr>
        <w:t xml:space="preserve"> SUJETO OBLIGADO</w:t>
      </w:r>
      <w:r w:rsidRPr="00B80BEF">
        <w:rPr>
          <w:rFonts w:ascii="Palatino Linotype" w:hAnsi="Palatino Linotype" w:cs="Arial"/>
        </w:rPr>
        <w:t>, para que exhibiera los Informes Justificados correspondientes.</w:t>
      </w:r>
    </w:p>
    <w:p w14:paraId="502B80EE" w14:textId="77777777" w:rsidR="00755099" w:rsidRPr="00B80BEF" w:rsidRDefault="00755099" w:rsidP="00755099">
      <w:pPr>
        <w:pStyle w:val="Prrafodelista"/>
        <w:widowControl w:val="0"/>
        <w:tabs>
          <w:tab w:val="left" w:pos="0"/>
        </w:tabs>
        <w:autoSpaceDE w:val="0"/>
        <w:autoSpaceDN w:val="0"/>
        <w:adjustRightInd w:val="0"/>
        <w:spacing w:before="240" w:after="240" w:line="360" w:lineRule="auto"/>
        <w:ind w:left="0"/>
        <w:contextualSpacing w:val="0"/>
        <w:jc w:val="both"/>
        <w:rPr>
          <w:rFonts w:ascii="Palatino Linotype" w:hAnsi="Palatino Linotype" w:cs="Arial"/>
        </w:rPr>
      </w:pPr>
    </w:p>
    <w:p w14:paraId="7D277F36" w14:textId="42488A25" w:rsidR="00CE1A70" w:rsidRPr="00B80BEF" w:rsidRDefault="00CE1A70" w:rsidP="00755099">
      <w:pPr>
        <w:pStyle w:val="Prrafodelista"/>
        <w:widowControl w:val="0"/>
        <w:numPr>
          <w:ilvl w:val="0"/>
          <w:numId w:val="3"/>
        </w:numPr>
        <w:tabs>
          <w:tab w:val="left" w:pos="0"/>
        </w:tabs>
        <w:autoSpaceDE w:val="0"/>
        <w:autoSpaceDN w:val="0"/>
        <w:adjustRightInd w:val="0"/>
        <w:spacing w:before="200" w:after="200" w:line="360" w:lineRule="auto"/>
        <w:ind w:left="0" w:firstLine="0"/>
        <w:contextualSpacing w:val="0"/>
        <w:jc w:val="both"/>
        <w:rPr>
          <w:rFonts w:ascii="Palatino Linotype" w:hAnsi="Palatino Linotype"/>
        </w:rPr>
      </w:pPr>
      <w:r w:rsidRPr="00B80BEF">
        <w:rPr>
          <w:rFonts w:ascii="Palatino Linotype" w:hAnsi="Palatino Linotype" w:cs="Arial"/>
        </w:rPr>
        <w:lastRenderedPageBreak/>
        <w:t xml:space="preserve">Por economía procesal y con la finalidad de evitar resoluciones contradictorias, en </w:t>
      </w:r>
      <w:r w:rsidRPr="00B80BEF">
        <w:rPr>
          <w:rFonts w:ascii="Palatino Linotype" w:hAnsi="Palatino Linotype"/>
        </w:rPr>
        <w:t xml:space="preserve">la </w:t>
      </w:r>
      <w:r w:rsidR="001D7BC3" w:rsidRPr="00B80BEF">
        <w:rPr>
          <w:rFonts w:ascii="Palatino Linotype" w:hAnsi="Palatino Linotype"/>
        </w:rPr>
        <w:t>Tri</w:t>
      </w:r>
      <w:r w:rsidR="00BB71C2" w:rsidRPr="00B80BEF">
        <w:rPr>
          <w:rFonts w:ascii="Palatino Linotype" w:hAnsi="Palatino Linotype"/>
        </w:rPr>
        <w:t xml:space="preserve">gésima </w:t>
      </w:r>
      <w:r w:rsidR="001D7BC3" w:rsidRPr="00B80BEF">
        <w:rPr>
          <w:rFonts w:ascii="Palatino Linotype" w:hAnsi="Palatino Linotype"/>
        </w:rPr>
        <w:t>Quinta</w:t>
      </w:r>
      <w:r w:rsidRPr="00B80BEF">
        <w:rPr>
          <w:rFonts w:ascii="Palatino Linotype" w:hAnsi="Palatino Linotype" w:cs="Arial"/>
        </w:rPr>
        <w:t xml:space="preserve"> Sesión Ordinaria del </w:t>
      </w:r>
      <w:r w:rsidR="001D7BC3" w:rsidRPr="00B80BEF">
        <w:rPr>
          <w:rFonts w:ascii="Palatino Linotype" w:hAnsi="Palatino Linotype"/>
        </w:rPr>
        <w:t>veintiséis</w:t>
      </w:r>
      <w:r w:rsidR="001D7BC3" w:rsidRPr="00B80BEF">
        <w:rPr>
          <w:rFonts w:ascii="Palatino Linotype" w:hAnsi="Palatino Linotype" w:cs="Arial"/>
        </w:rPr>
        <w:t xml:space="preserve"> </w:t>
      </w:r>
      <w:r w:rsidR="001D7BC3" w:rsidRPr="00B80BEF">
        <w:rPr>
          <w:rFonts w:ascii="Palatino Linotype" w:hAnsi="Palatino Linotype"/>
        </w:rPr>
        <w:t>de septiembre de dos mil dieciocho</w:t>
      </w:r>
      <w:r w:rsidRPr="00B80BEF">
        <w:rPr>
          <w:rFonts w:ascii="Palatino Linotype" w:hAnsi="Palatino Linotype"/>
        </w:rPr>
        <w:t xml:space="preserve">, el Pleno de este Instituto </w:t>
      </w:r>
      <w:r w:rsidRPr="00B80BEF">
        <w:rPr>
          <w:rFonts w:ascii="Palatino Linotype" w:hAnsi="Palatino Linotype" w:cs="Arial"/>
        </w:rPr>
        <w:t xml:space="preserve">determinó </w:t>
      </w:r>
      <w:r w:rsidRPr="00B80BEF">
        <w:rPr>
          <w:rFonts w:ascii="Palatino Linotype" w:hAnsi="Palatino Linotype"/>
        </w:rPr>
        <w:t xml:space="preserve">acumular los recursos de </w:t>
      </w:r>
      <w:r w:rsidRPr="00B80BEF">
        <w:rPr>
          <w:rFonts w:ascii="Palatino Linotype" w:hAnsi="Palatino Linotype" w:cs="Arial"/>
        </w:rPr>
        <w:t>revisión</w:t>
      </w:r>
      <w:r w:rsidRPr="00B80BEF">
        <w:rPr>
          <w:rFonts w:ascii="Palatino Linotype" w:hAnsi="Palatino Linotype"/>
        </w:rPr>
        <w:t xml:space="preserve"> </w:t>
      </w:r>
      <w:r w:rsidR="001D7BC3" w:rsidRPr="00B80BEF">
        <w:rPr>
          <w:rFonts w:ascii="Palatino Linotype" w:hAnsi="Palatino Linotype" w:cs="Arial"/>
          <w:b/>
        </w:rPr>
        <w:t xml:space="preserve">03417/INFOEM/IP/RR/2018 </w:t>
      </w:r>
      <w:r w:rsidR="001D7BC3" w:rsidRPr="00B80BEF">
        <w:rPr>
          <w:rFonts w:ascii="Palatino Linotype" w:hAnsi="Palatino Linotype" w:cs="Arial"/>
        </w:rPr>
        <w:t xml:space="preserve">y </w:t>
      </w:r>
      <w:r w:rsidR="001D7BC3" w:rsidRPr="00B80BEF">
        <w:rPr>
          <w:rFonts w:ascii="Palatino Linotype" w:hAnsi="Palatino Linotype" w:cs="Arial"/>
          <w:b/>
        </w:rPr>
        <w:t>03418/INFOEM/IP/RR/2018</w:t>
      </w:r>
      <w:r w:rsidRPr="00B80BEF">
        <w:rPr>
          <w:rFonts w:ascii="Palatino Linotype" w:hAnsi="Palatino Linotype"/>
        </w:rPr>
        <w:t xml:space="preserve">, acordando su resolución por parte de la </w:t>
      </w:r>
      <w:r w:rsidRPr="00B80BEF">
        <w:rPr>
          <w:rFonts w:ascii="Palatino Linotype" w:hAnsi="Palatino Linotype" w:cs="Arial"/>
        </w:rPr>
        <w:t xml:space="preserve">Comisionada </w:t>
      </w:r>
      <w:r w:rsidRPr="00B80BEF">
        <w:rPr>
          <w:rFonts w:ascii="Palatino Linotype" w:hAnsi="Palatino Linotype" w:cs="Arial"/>
          <w:b/>
        </w:rPr>
        <w:t>Eva Abaid Yapur</w:t>
      </w:r>
      <w:r w:rsidRPr="00B80BEF">
        <w:rPr>
          <w:rFonts w:ascii="Palatino Linotype" w:hAnsi="Palatino Linotype" w:cs="Arial"/>
        </w:rPr>
        <w:t>.</w:t>
      </w:r>
    </w:p>
    <w:p w14:paraId="74FB9E57" w14:textId="3179BF9F" w:rsidR="001A00F2" w:rsidRPr="00B80BEF" w:rsidRDefault="001A00F2" w:rsidP="00755099">
      <w:pPr>
        <w:pStyle w:val="Prrafodelista"/>
        <w:widowControl w:val="0"/>
        <w:numPr>
          <w:ilvl w:val="0"/>
          <w:numId w:val="3"/>
        </w:numPr>
        <w:tabs>
          <w:tab w:val="left" w:pos="0"/>
        </w:tabs>
        <w:autoSpaceDE w:val="0"/>
        <w:autoSpaceDN w:val="0"/>
        <w:adjustRightInd w:val="0"/>
        <w:spacing w:before="200" w:after="120" w:line="360" w:lineRule="auto"/>
        <w:ind w:left="0" w:firstLine="0"/>
        <w:contextualSpacing w:val="0"/>
        <w:jc w:val="both"/>
        <w:rPr>
          <w:rFonts w:ascii="Palatino Linotype" w:hAnsi="Palatino Linotype" w:cs="Arial"/>
        </w:rPr>
      </w:pPr>
      <w:r w:rsidRPr="00B80BEF">
        <w:rPr>
          <w:rFonts w:ascii="Palatino Linotype" w:hAnsi="Palatino Linotype" w:cs="Arial"/>
        </w:rPr>
        <w:t xml:space="preserve">De las constancias que obran en el </w:t>
      </w:r>
      <w:r w:rsidRPr="00B80BEF">
        <w:rPr>
          <w:rFonts w:ascii="Palatino Linotype" w:hAnsi="Palatino Linotype" w:cs="Arial"/>
          <w:b/>
        </w:rPr>
        <w:t>SAIMEX</w:t>
      </w:r>
      <w:r w:rsidRPr="00B80BEF">
        <w:rPr>
          <w:rFonts w:ascii="Palatino Linotype" w:hAnsi="Palatino Linotype" w:cs="Arial"/>
        </w:rPr>
        <w:t>, se advierte que</w:t>
      </w:r>
      <w:r w:rsidRPr="00B80BEF">
        <w:rPr>
          <w:rFonts w:ascii="Palatino Linotype" w:hAnsi="Palatino Linotype" w:cs="Arial"/>
          <w:b/>
        </w:rPr>
        <w:t xml:space="preserve"> </w:t>
      </w:r>
      <w:r w:rsidR="005C6DDB" w:rsidRPr="00B80BEF">
        <w:rPr>
          <w:rFonts w:ascii="Palatino Linotype" w:hAnsi="Palatino Linotype" w:cs="Arial"/>
          <w:b/>
        </w:rPr>
        <w:t>EL RECURRENTE</w:t>
      </w:r>
      <w:r w:rsidRPr="00B80BEF">
        <w:rPr>
          <w:rFonts w:ascii="Palatino Linotype" w:hAnsi="Palatino Linotype" w:cs="Arial"/>
          <w:b/>
        </w:rPr>
        <w:t xml:space="preserve"> </w:t>
      </w:r>
      <w:r w:rsidRPr="00B80BEF">
        <w:rPr>
          <w:rFonts w:ascii="Palatino Linotype" w:hAnsi="Palatino Linotype" w:cs="Arial"/>
        </w:rPr>
        <w:t xml:space="preserve">omitió presentar </w:t>
      </w:r>
      <w:r w:rsidRPr="00B80BEF">
        <w:rPr>
          <w:rFonts w:ascii="Palatino Linotype" w:hAnsi="Palatino Linotype"/>
        </w:rPr>
        <w:t>manifestaciones</w:t>
      </w:r>
      <w:r w:rsidRPr="00B80BEF">
        <w:rPr>
          <w:rFonts w:ascii="Palatino Linotype" w:hAnsi="Palatino Linotype" w:cs="Arial"/>
        </w:rPr>
        <w:t xml:space="preserve"> y alegatos, así como ofrecer los medios de prueba que a su derecho convinieran. Por su parte, en fecha </w:t>
      </w:r>
      <w:r w:rsidR="00594C74" w:rsidRPr="00B80BEF">
        <w:rPr>
          <w:rFonts w:ascii="Palatino Linotype" w:hAnsi="Palatino Linotype" w:cs="Arial"/>
        </w:rPr>
        <w:t>uno</w:t>
      </w:r>
      <w:r w:rsidRPr="00B80BEF">
        <w:rPr>
          <w:rFonts w:ascii="Palatino Linotype" w:hAnsi="Palatino Linotype" w:cs="Arial"/>
        </w:rPr>
        <w:t xml:space="preserve"> de </w:t>
      </w:r>
      <w:r w:rsidR="00594C74" w:rsidRPr="00B80BEF">
        <w:rPr>
          <w:rFonts w:ascii="Palatino Linotype" w:hAnsi="Palatino Linotype" w:cs="Arial"/>
        </w:rPr>
        <w:t>octubre</w:t>
      </w:r>
      <w:r w:rsidRPr="00B80BEF">
        <w:rPr>
          <w:rFonts w:ascii="Palatino Linotype" w:hAnsi="Palatino Linotype" w:cs="Arial"/>
        </w:rPr>
        <w:t xml:space="preserve"> de dos mil dieciocho,</w:t>
      </w:r>
      <w:r w:rsidRPr="00B80BEF">
        <w:rPr>
          <w:rFonts w:ascii="Palatino Linotype" w:hAnsi="Palatino Linotype" w:cs="Arial"/>
          <w:b/>
        </w:rPr>
        <w:t xml:space="preserve"> EL SUJETO OBLIGADO</w:t>
      </w:r>
      <w:r w:rsidRPr="00B80BEF">
        <w:rPr>
          <w:rFonts w:ascii="Palatino Linotype" w:hAnsi="Palatino Linotype" w:cs="Arial"/>
        </w:rPr>
        <w:t xml:space="preserve"> exhibió los Informe Justificados, adjuntando</w:t>
      </w:r>
      <w:r w:rsidR="00594C74" w:rsidRPr="00B80BEF">
        <w:rPr>
          <w:rFonts w:ascii="Palatino Linotype" w:hAnsi="Palatino Linotype" w:cs="Arial"/>
        </w:rPr>
        <w:t xml:space="preserve"> para e</w:t>
      </w:r>
      <w:r w:rsidR="00594C74" w:rsidRPr="00B80BEF">
        <w:rPr>
          <w:rFonts w:ascii="Palatino Linotype" w:hAnsi="Palatino Linotype"/>
        </w:rPr>
        <w:t xml:space="preserve">l recurso de </w:t>
      </w:r>
      <w:r w:rsidR="00594C74" w:rsidRPr="00B80BEF">
        <w:rPr>
          <w:rFonts w:ascii="Palatino Linotype" w:hAnsi="Palatino Linotype" w:cs="Arial"/>
        </w:rPr>
        <w:t>revisión</w:t>
      </w:r>
      <w:r w:rsidR="00594C74" w:rsidRPr="00B80BEF">
        <w:rPr>
          <w:rFonts w:ascii="Palatino Linotype" w:hAnsi="Palatino Linotype"/>
        </w:rPr>
        <w:t xml:space="preserve"> </w:t>
      </w:r>
      <w:r w:rsidR="00594C74" w:rsidRPr="00B80BEF">
        <w:rPr>
          <w:rFonts w:ascii="Palatino Linotype" w:hAnsi="Palatino Linotype" w:cs="Arial"/>
          <w:b/>
        </w:rPr>
        <w:t>03417/INFOEM/IP/RR/2018</w:t>
      </w:r>
      <w:r w:rsidRPr="00B80BEF">
        <w:rPr>
          <w:rFonts w:ascii="Palatino Linotype" w:hAnsi="Palatino Linotype" w:cs="Arial"/>
        </w:rPr>
        <w:t xml:space="preserve">, </w:t>
      </w:r>
      <w:r w:rsidR="00594C74" w:rsidRPr="00B80BEF">
        <w:rPr>
          <w:rFonts w:ascii="Palatino Linotype" w:hAnsi="Palatino Linotype" w:cs="Arial"/>
        </w:rPr>
        <w:t>los</w:t>
      </w:r>
      <w:r w:rsidRPr="00B80BEF">
        <w:rPr>
          <w:rFonts w:ascii="Palatino Linotype" w:hAnsi="Palatino Linotype" w:cs="Arial"/>
        </w:rPr>
        <w:t xml:space="preserve"> archivo</w:t>
      </w:r>
      <w:r w:rsidR="00594C74" w:rsidRPr="00B80BEF">
        <w:rPr>
          <w:rFonts w:ascii="Palatino Linotype" w:hAnsi="Palatino Linotype" w:cs="Arial"/>
        </w:rPr>
        <w:t>s</w:t>
      </w:r>
      <w:r w:rsidRPr="00B80BEF">
        <w:rPr>
          <w:rFonts w:ascii="Palatino Linotype" w:hAnsi="Palatino Linotype" w:cs="Arial"/>
        </w:rPr>
        <w:t xml:space="preserve"> electrónico</w:t>
      </w:r>
      <w:r w:rsidR="00594C74" w:rsidRPr="00B80BEF">
        <w:rPr>
          <w:rFonts w:ascii="Palatino Linotype" w:hAnsi="Palatino Linotype" w:cs="Arial"/>
        </w:rPr>
        <w:t>s</w:t>
      </w:r>
      <w:r w:rsidRPr="00B80BEF">
        <w:rPr>
          <w:rFonts w:ascii="Palatino Linotype" w:hAnsi="Palatino Linotype" w:cs="Arial"/>
        </w:rPr>
        <w:t xml:space="preserve"> denominado</w:t>
      </w:r>
      <w:r w:rsidR="00594C74" w:rsidRPr="00B80BEF">
        <w:rPr>
          <w:rFonts w:ascii="Palatino Linotype" w:hAnsi="Palatino Linotype" w:cs="Arial"/>
        </w:rPr>
        <w:t>s</w:t>
      </w:r>
      <w:r w:rsidRPr="00B80BEF">
        <w:rPr>
          <w:rFonts w:ascii="Palatino Linotype" w:hAnsi="Palatino Linotype" w:cs="Arial"/>
        </w:rPr>
        <w:t xml:space="preserve"> </w:t>
      </w:r>
      <w:r w:rsidR="00755099" w:rsidRPr="00B80BEF">
        <w:rPr>
          <w:rFonts w:ascii="Palatino Linotype" w:hAnsi="Palatino Linotype" w:cs="Arial"/>
          <w:b/>
          <w:bCs/>
          <w:i/>
        </w:rPr>
        <w:t>INFORME DE JUSTIF AL R R 03417.pdf</w:t>
      </w:r>
      <w:r w:rsidR="00755099" w:rsidRPr="00B80BEF">
        <w:rPr>
          <w:rFonts w:ascii="Palatino Linotype" w:hAnsi="Palatino Linotype" w:cs="Arial"/>
          <w:bCs/>
        </w:rPr>
        <w:t>,</w:t>
      </w:r>
      <w:r w:rsidR="00755099" w:rsidRPr="00B80BEF">
        <w:rPr>
          <w:rFonts w:ascii="Palatino Linotype" w:hAnsi="Palatino Linotype" w:cs="Arial"/>
          <w:b/>
          <w:bCs/>
          <w:i/>
        </w:rPr>
        <w:t xml:space="preserve"> 03417-1.pdf</w:t>
      </w:r>
      <w:r w:rsidR="00755099" w:rsidRPr="00B80BEF">
        <w:rPr>
          <w:rFonts w:ascii="Palatino Linotype" w:hAnsi="Palatino Linotype" w:cs="Arial"/>
          <w:bCs/>
        </w:rPr>
        <w:t>,</w:t>
      </w:r>
      <w:r w:rsidR="00755099" w:rsidRPr="00B80BEF">
        <w:rPr>
          <w:rFonts w:ascii="Palatino Linotype" w:hAnsi="Palatino Linotype" w:cs="Arial"/>
          <w:b/>
          <w:bCs/>
          <w:i/>
        </w:rPr>
        <w:t xml:space="preserve"> 03417-2.pdf</w:t>
      </w:r>
      <w:r w:rsidR="00755099" w:rsidRPr="00B80BEF">
        <w:rPr>
          <w:rFonts w:ascii="Palatino Linotype" w:hAnsi="Palatino Linotype" w:cs="Arial"/>
          <w:bCs/>
        </w:rPr>
        <w:t xml:space="preserve"> y </w:t>
      </w:r>
      <w:r w:rsidR="00755099" w:rsidRPr="00B80BEF">
        <w:rPr>
          <w:rFonts w:ascii="Palatino Linotype" w:hAnsi="Palatino Linotype" w:cs="Arial"/>
          <w:b/>
          <w:bCs/>
          <w:i/>
        </w:rPr>
        <w:t>CT SO 03 2018.pdf</w:t>
      </w:r>
      <w:r w:rsidRPr="00B80BEF">
        <w:rPr>
          <w:rFonts w:ascii="Palatino Linotype" w:hAnsi="Palatino Linotype" w:cs="Arial"/>
        </w:rPr>
        <w:t xml:space="preserve">, </w:t>
      </w:r>
      <w:r w:rsidR="00594C74" w:rsidRPr="00B80BEF">
        <w:rPr>
          <w:rFonts w:ascii="Palatino Linotype" w:hAnsi="Palatino Linotype" w:cs="Arial"/>
        </w:rPr>
        <w:t xml:space="preserve">y para el </w:t>
      </w:r>
      <w:r w:rsidR="00594C74" w:rsidRPr="00B80BEF">
        <w:rPr>
          <w:rFonts w:ascii="Palatino Linotype" w:hAnsi="Palatino Linotype"/>
        </w:rPr>
        <w:t xml:space="preserve">recurso de </w:t>
      </w:r>
      <w:r w:rsidR="00594C74" w:rsidRPr="00B80BEF">
        <w:rPr>
          <w:rFonts w:ascii="Palatino Linotype" w:hAnsi="Palatino Linotype" w:cs="Arial"/>
        </w:rPr>
        <w:t>revisión</w:t>
      </w:r>
      <w:r w:rsidR="00594C74" w:rsidRPr="00B80BEF">
        <w:rPr>
          <w:rFonts w:ascii="Palatino Linotype" w:hAnsi="Palatino Linotype"/>
        </w:rPr>
        <w:t xml:space="preserve"> </w:t>
      </w:r>
      <w:r w:rsidR="00594C74" w:rsidRPr="00B80BEF">
        <w:rPr>
          <w:rFonts w:ascii="Palatino Linotype" w:hAnsi="Palatino Linotype" w:cs="Arial"/>
          <w:b/>
        </w:rPr>
        <w:t>03418/INFOEM/IP/RR/2018</w:t>
      </w:r>
      <w:r w:rsidR="00594C74" w:rsidRPr="00B80BEF">
        <w:rPr>
          <w:rFonts w:ascii="Palatino Linotype" w:hAnsi="Palatino Linotype" w:cs="Arial"/>
        </w:rPr>
        <w:t xml:space="preserve">, los archivos electrónicos denominados </w:t>
      </w:r>
      <w:r w:rsidR="00755099" w:rsidRPr="00B80BEF">
        <w:rPr>
          <w:rFonts w:ascii="Palatino Linotype" w:hAnsi="Palatino Linotype" w:cs="Arial"/>
          <w:b/>
          <w:bCs/>
          <w:i/>
        </w:rPr>
        <w:t>INFORME DE JUSTIF AL R R 03417.pdf</w:t>
      </w:r>
      <w:r w:rsidR="00755099" w:rsidRPr="00B80BEF">
        <w:rPr>
          <w:rFonts w:ascii="Palatino Linotype" w:hAnsi="Palatino Linotype" w:cs="Arial"/>
          <w:bCs/>
        </w:rPr>
        <w:t>,</w:t>
      </w:r>
      <w:r w:rsidR="00755099" w:rsidRPr="00B80BEF">
        <w:rPr>
          <w:rFonts w:ascii="Palatino Linotype" w:hAnsi="Palatino Linotype" w:cs="Arial"/>
          <w:b/>
          <w:bCs/>
          <w:i/>
        </w:rPr>
        <w:t xml:space="preserve"> 03418-1.pdf</w:t>
      </w:r>
      <w:r w:rsidR="00755099" w:rsidRPr="00B80BEF">
        <w:rPr>
          <w:rFonts w:ascii="Palatino Linotype" w:hAnsi="Palatino Linotype" w:cs="Arial"/>
          <w:bCs/>
        </w:rPr>
        <w:t>,</w:t>
      </w:r>
      <w:r w:rsidR="00755099" w:rsidRPr="00B80BEF">
        <w:rPr>
          <w:rFonts w:ascii="Palatino Linotype" w:hAnsi="Palatino Linotype" w:cs="Arial"/>
          <w:b/>
          <w:bCs/>
          <w:i/>
        </w:rPr>
        <w:t xml:space="preserve"> 03418-2.pdf</w:t>
      </w:r>
      <w:r w:rsidR="00755099" w:rsidRPr="00B80BEF">
        <w:rPr>
          <w:rFonts w:ascii="Palatino Linotype" w:hAnsi="Palatino Linotype" w:cs="Arial"/>
          <w:bCs/>
        </w:rPr>
        <w:t xml:space="preserve"> y </w:t>
      </w:r>
      <w:r w:rsidR="00755099" w:rsidRPr="00B80BEF">
        <w:rPr>
          <w:rFonts w:ascii="Palatino Linotype" w:hAnsi="Palatino Linotype" w:cs="Arial"/>
          <w:b/>
          <w:bCs/>
          <w:i/>
        </w:rPr>
        <w:t>CT SO 03 2018.pdf</w:t>
      </w:r>
      <w:r w:rsidR="00755099" w:rsidRPr="00B80BEF">
        <w:rPr>
          <w:rFonts w:ascii="Palatino Linotype" w:hAnsi="Palatino Linotype" w:cs="Arial"/>
          <w:bCs/>
        </w:rPr>
        <w:t xml:space="preserve">, </w:t>
      </w:r>
      <w:r w:rsidRPr="00B80BEF">
        <w:rPr>
          <w:rFonts w:ascii="Palatino Linotype" w:hAnsi="Palatino Linotype" w:cs="Arial"/>
        </w:rPr>
        <w:t>tal y como se aprecia a continuación:</w:t>
      </w:r>
    </w:p>
    <w:p w14:paraId="0D498E5F" w14:textId="625F0EC3" w:rsidR="00755099" w:rsidRPr="00B80BEF" w:rsidRDefault="00755099" w:rsidP="00D23484">
      <w:pPr>
        <w:spacing w:before="100" w:after="100" w:line="360" w:lineRule="auto"/>
        <w:jc w:val="center"/>
        <w:rPr>
          <w:rFonts w:ascii="Palatino Linotype" w:hAnsi="Palatino Linotype" w:cs="Arial"/>
        </w:rPr>
      </w:pPr>
      <w:r w:rsidRPr="00B80BEF">
        <w:rPr>
          <w:noProof/>
          <w:lang w:eastAsia="es-MX"/>
        </w:rPr>
        <mc:AlternateContent>
          <mc:Choice Requires="wps">
            <w:drawing>
              <wp:anchor distT="0" distB="0" distL="114300" distR="114300" simplePos="0" relativeHeight="251727872" behindDoc="0" locked="0" layoutInCell="1" allowOverlap="1" wp14:anchorId="73C64AB2" wp14:editId="7D3B002F">
                <wp:simplePos x="0" y="0"/>
                <wp:positionH relativeFrom="margin">
                  <wp:posOffset>1459865</wp:posOffset>
                </wp:positionH>
                <wp:positionV relativeFrom="paragraph">
                  <wp:posOffset>505460</wp:posOffset>
                </wp:positionV>
                <wp:extent cx="1047786" cy="253593"/>
                <wp:effectExtent l="0" t="0" r="19050" b="13335"/>
                <wp:wrapNone/>
                <wp:docPr id="95" name="Rectángulo 95"/>
                <wp:cNvGraphicFramePr/>
                <a:graphic xmlns:a="http://schemas.openxmlformats.org/drawingml/2006/main">
                  <a:graphicData uri="http://schemas.microsoft.com/office/word/2010/wordprocessingShape">
                    <wps:wsp>
                      <wps:cNvSpPr/>
                      <wps:spPr>
                        <a:xfrm>
                          <a:off x="0" y="0"/>
                          <a:ext cx="1047786" cy="253593"/>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A32C6" id="Rectángulo 95" o:spid="_x0000_s1026" style="position:absolute;margin-left:114.95pt;margin-top:39.8pt;width:82.5pt;height:19.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nzhQIAAGYFAAAOAAAAZHJzL2Uyb0RvYy54bWysFNtq2zD0fbB/EHpfnaRJL6ZOCS0Zg9KW&#10;tqPPiiwlZrKOdqTEyf5m39If25HsuKErbIz5QT73+zkXl9vasI1CX4Et+PBowJmyEsrKLgv+9Wn+&#10;6YwzH4QthQGrCr5Tnl9OP364aFyuRrACUypkZMT6vHEFX4Xg8izzcqVq4Y/AKUtMDViLQCgusxJF&#10;Q9Zrk40Gg5OsASwdglTeE/W6ZfJpsq+1kuFOa68CMwWn2EJ6Mb2L+GbTC5EvUbhVJbswxD9EUYvK&#10;ktPe1LUIgq2x+s1UXUkEDzocSagz0LqSKuVA2QwHb7J5XAmnUi5UHO/6Mvn/Z1bebu6RVWXBzyec&#10;WVFTjx6oai8/7XJtgBGVStQ4n5Pko7vHDvMExny3Guv4p0zYNpV115dVbQOTRBwOxqenZyecSeKN&#10;JseT8+NoNHvVdujDZwU1i0DBkQJI1RSbGx9a0b1IdGZhXhlDdJEbG18PpiojLSG4XFwZZBtBPZ/P&#10;B/R17g7EyHlUzWJmbS4JCjujWrMPSlNZYvQpkjSQqjcrpFQ2nHR2jSXpqKYphF5x9GfFTj6qqjSs&#10;vfJfeO01kmewoVeuKwv4nvfy27ALWbfy+wq0eccSLKDc0UQgtKvinZxX1JQb4cO9QNoN2iLa93BH&#10;jzbQFBw6iLMV4I/36FGeRpa4nDW0awX339cCFWfmi6VhPh+Ox3E5EzKenI4IwUPO4pBj1/UVUGuH&#10;dFmcTGCUD2YPaoT6mc7CLHollrCSfBdcBtwjV6G9AXRYpJrNkhgtpBPhxj46ue96HLqn7bNA101m&#10;oJm+hf1eivzNgLaysR8WZusAukrT+1rXrt60zGn+u8MTr8UhnqRez+P0FwAAAP//AwBQSwMEFAAG&#10;AAgAAAAhAA9I0kThAAAACgEAAA8AAABkcnMvZG93bnJldi54bWxMj01PwzAMhu9I/IfISNxYuu4D&#10;UppOU4FKiBPbJOCWtqataJyqybby7zEnONp+9Pp5081ke3HC0XeONMxnEQikytUdNRoO+6ebOxA+&#10;GKpN7wg1fKOHTXZ5kZqkdmd6xdMuNIJDyCdGQxvCkEjpqxat8TM3IPHt043WBB7HRtajOXO47WUc&#10;RWtpTUf8oTUD5i1WX7uj1fCWfzxui2X3/B4W+VSsfFmEhxetr6+m7T2IgFP4g+FXn9UhY6fSHan2&#10;otcQx0oxquFWrUEwsFBLXpRMztUKZJbK/xWyHwAAAP//AwBQSwECLQAUAAYACAAAACEAtoM4kv4A&#10;AADhAQAAEwAAAAAAAAAAAAAAAAAAAAAAW0NvbnRlbnRfVHlwZXNdLnhtbFBLAQItABQABgAIAAAA&#10;IQA4/SH/1gAAAJQBAAALAAAAAAAAAAAAAAAAAC8BAABfcmVscy8ucmVsc1BLAQItABQABgAIAAAA&#10;IQCs8YnzhQIAAGYFAAAOAAAAAAAAAAAAAAAAAC4CAABkcnMvZTJvRG9jLnhtbFBLAQItABQABgAI&#10;AAAAIQAPSNJE4QAAAAoBAAAPAAAAAAAAAAAAAAAAAN8EAABkcnMvZG93bnJldi54bWxQSwUGAAAA&#10;AAQABADzAAAA7QUAAAAA&#10;" filled="f" strokecolor="red" strokeweight=".5pt">
                <w10:wrap anchorx="margin"/>
              </v:rect>
            </w:pict>
          </mc:Fallback>
        </mc:AlternateContent>
      </w:r>
      <w:r w:rsidRPr="00B80BEF">
        <w:rPr>
          <w:noProof/>
          <w:lang w:eastAsia="es-MX"/>
        </w:rPr>
        <w:drawing>
          <wp:inline distT="0" distB="0" distL="0" distR="0" wp14:anchorId="7E9325FA" wp14:editId="35AF3251">
            <wp:extent cx="5828030" cy="2844800"/>
            <wp:effectExtent l="0" t="0" r="127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2844800"/>
                    </a:xfrm>
                    <a:prstGeom prst="rect">
                      <a:avLst/>
                    </a:prstGeom>
                  </pic:spPr>
                </pic:pic>
              </a:graphicData>
            </a:graphic>
          </wp:inline>
        </w:drawing>
      </w:r>
    </w:p>
    <w:p w14:paraId="3E11AD33" w14:textId="79053916" w:rsidR="005B0E74" w:rsidRPr="00B80BEF" w:rsidRDefault="00755099" w:rsidP="00D23484">
      <w:pPr>
        <w:spacing w:before="100" w:after="100" w:line="360" w:lineRule="auto"/>
        <w:jc w:val="center"/>
        <w:rPr>
          <w:rFonts w:ascii="Palatino Linotype" w:hAnsi="Palatino Linotype" w:cs="Arial"/>
        </w:rPr>
      </w:pPr>
      <w:r w:rsidRPr="00B80BEF">
        <w:rPr>
          <w:noProof/>
          <w:lang w:eastAsia="es-MX"/>
        </w:rPr>
        <w:lastRenderedPageBreak/>
        <mc:AlternateContent>
          <mc:Choice Requires="wps">
            <w:drawing>
              <wp:anchor distT="0" distB="0" distL="114300" distR="114300" simplePos="0" relativeHeight="251717632" behindDoc="0" locked="0" layoutInCell="1" allowOverlap="1" wp14:anchorId="295CE5C8" wp14:editId="67F4F4A5">
                <wp:simplePos x="0" y="0"/>
                <wp:positionH relativeFrom="margin">
                  <wp:posOffset>1472565</wp:posOffset>
                </wp:positionH>
                <wp:positionV relativeFrom="paragraph">
                  <wp:posOffset>518795</wp:posOffset>
                </wp:positionV>
                <wp:extent cx="1047786" cy="253593"/>
                <wp:effectExtent l="0" t="0" r="19050" b="13335"/>
                <wp:wrapNone/>
                <wp:docPr id="10" name="Rectángulo 10"/>
                <wp:cNvGraphicFramePr/>
                <a:graphic xmlns:a="http://schemas.openxmlformats.org/drawingml/2006/main">
                  <a:graphicData uri="http://schemas.microsoft.com/office/word/2010/wordprocessingShape">
                    <wps:wsp>
                      <wps:cNvSpPr/>
                      <wps:spPr>
                        <a:xfrm>
                          <a:off x="0" y="0"/>
                          <a:ext cx="1047786" cy="253593"/>
                        </a:xfrm>
                        <a:prstGeom prst="rect">
                          <a:avLst/>
                        </a:prstGeom>
                        <a:noFill/>
                        <a:ln>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2D7EF" id="Rectángulo 10" o:spid="_x0000_s1026" style="position:absolute;margin-left:115.95pt;margin-top:40.85pt;width:82.5pt;height:19.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YohgIAAGYFAAAOAAAAZHJzL2Uyb0RvYy54bWysVN1q2zAUvh/sHYTuVydp+mfqlNCSMSht&#10;aDt6rchSYibraEdKnOxt9ix9sR3Jjhu6wsaYL2Qdnf/v/FxebWvDNgp9Bbbgw6MBZ8pKKCu7LPjX&#10;p9mnc858ELYUBqwq+E55fjX5+OGycbkawQpMqZCREevzxhV8FYLLs8zLlaqFPwKnLDE1YC0CkbjM&#10;ShQNWa9NNhoMTrMGsHQIUnlPrzctk0+Sfa2VDPdaexWYKTjFFtKJ6VzEM5tcinyJwq0q2YUh/iGK&#10;WlSWnPambkQQbI3Vb6bqSiJ40OFIQp2B1pVUKQfKZjh4k83jSjiVciFwvOth8v/PrLzbzJFVJdWO&#10;4LGipho9EGovP+1ybYDRK0HUOJ+T5KObY0d5usZ8txrr+KdM2DbBuuthVdvAJD0OB+Ozs/NTziTx&#10;RifHJxfH0Wj2qu3Qh88KahYvBUcKIKEpNrc+tKJ7kejMwqwyht5Fbmw8PZiqjG+JwOXi2iDbCKr5&#10;bDagr3N3IEbOo2oWM2tzSbewM6o1+6A0wRKjT5GkhlS9WSGlsuG0s2ssSUc1TSH0iqM/K3byUVWl&#10;Zu2V/8Jrr5E8gw29cl1ZwPe8l9+GXci6ld8j0OYdIVhAuaOOQGhHxTs5q6got8KHuUCaDWoTmvdw&#10;T4c20BQcuhtnK8Af771HeWpZ4nLW0KwV3H9fC1ScmS+WmvliOB7H4UzE+ORsRAQechaHHLuur4FK&#10;O6TN4mS6Rvlg9leNUD/TWphGr8QSVpLvgsuAe+I6tDuAFotU02kSo4F0ItzaRyf3VY9N97R9Fui6&#10;zgzU03ewn0uRv2nQVjbWw8J0HUBXqXtfce3wpmFO/d8tnrgtDukk9boeJ78AAAD//wMAUEsDBBQA&#10;BgAIAAAAIQDcfR364QAAAAoBAAAPAAAAZHJzL2Rvd25yZXYueG1sTI9NT4NAEIbvJv6HzZh4s8uH&#10;0hZZmgaVpPFka6LeFhiByM4Sdtviv3c86XFmnrzzvNlmNoM44eR6SwrCRQACqbZNT62C18PTzQqE&#10;85oaPVhCBd/oYJNfXmQ6beyZXvC0963gEHKpVtB5P6ZSurpDo93Cjkh8+7ST0Z7HqZXNpM8cbgYZ&#10;BUEije6JP3R6xKLD+mt/NAreio/HbXnb7959XMzlnatK//Cs1PXVvL0H4XH2fzD86rM65OxU2SM1&#10;TgwKojhcM6pgFS5BMBCvE15UTEZhAjLP5P8K+Q8AAAD//wMAUEsBAi0AFAAGAAgAAAAhALaDOJL+&#10;AAAA4QEAABMAAAAAAAAAAAAAAAAAAAAAAFtDb250ZW50X1R5cGVzXS54bWxQSwECLQAUAAYACAAA&#10;ACEAOP0h/9YAAACUAQAACwAAAAAAAAAAAAAAAAAvAQAAX3JlbHMvLnJlbHNQSwECLQAUAAYACAAA&#10;ACEAumsGKIYCAABmBQAADgAAAAAAAAAAAAAAAAAuAgAAZHJzL2Uyb0RvYy54bWxQSwECLQAUAAYA&#10;CAAAACEA3H0d+uEAAAAKAQAADwAAAAAAAAAAAAAAAADgBAAAZHJzL2Rvd25yZXYueG1sUEsFBgAA&#10;AAAEAAQA8wAAAO4FAAAAAA==&#10;" filled="f" strokecolor="red" strokeweight=".5pt">
                <w10:wrap anchorx="margin"/>
              </v:rect>
            </w:pict>
          </mc:Fallback>
        </mc:AlternateContent>
      </w:r>
      <w:r w:rsidRPr="00B80BEF">
        <w:rPr>
          <w:noProof/>
          <w:lang w:eastAsia="es-MX"/>
        </w:rPr>
        <w:drawing>
          <wp:inline distT="0" distB="0" distL="0" distR="0" wp14:anchorId="31A58675" wp14:editId="586BECE3">
            <wp:extent cx="5828030" cy="2836545"/>
            <wp:effectExtent l="0" t="0" r="1270" b="190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2836545"/>
                    </a:xfrm>
                    <a:prstGeom prst="rect">
                      <a:avLst/>
                    </a:prstGeom>
                  </pic:spPr>
                </pic:pic>
              </a:graphicData>
            </a:graphic>
          </wp:inline>
        </w:drawing>
      </w:r>
    </w:p>
    <w:p w14:paraId="36D9728B" w14:textId="5B7FA104" w:rsidR="00755099" w:rsidRPr="00B80BEF" w:rsidRDefault="00755099" w:rsidP="00BB658E">
      <w:pPr>
        <w:pStyle w:val="Prrafodelista"/>
        <w:widowControl w:val="0"/>
        <w:numPr>
          <w:ilvl w:val="0"/>
          <w:numId w:val="3"/>
        </w:numPr>
        <w:tabs>
          <w:tab w:val="left" w:pos="0"/>
        </w:tabs>
        <w:autoSpaceDE w:val="0"/>
        <w:autoSpaceDN w:val="0"/>
        <w:adjustRightInd w:val="0"/>
        <w:spacing w:before="300" w:after="300" w:line="360" w:lineRule="auto"/>
        <w:ind w:left="0" w:firstLine="0"/>
        <w:contextualSpacing w:val="0"/>
        <w:jc w:val="both"/>
        <w:rPr>
          <w:rFonts w:ascii="Palatino Linotype" w:hAnsi="Palatino Linotype"/>
        </w:rPr>
      </w:pPr>
      <w:bookmarkStart w:id="4" w:name="_Ref453748574"/>
      <w:r w:rsidRPr="00B80BEF">
        <w:rPr>
          <w:rFonts w:ascii="Palatino Linotype" w:hAnsi="Palatino Linotype" w:cs="Arial"/>
        </w:rPr>
        <w:t xml:space="preserve">En fecha </w:t>
      </w:r>
      <w:r w:rsidR="004369D2" w:rsidRPr="00B80BEF">
        <w:rPr>
          <w:rFonts w:ascii="Palatino Linotype" w:hAnsi="Palatino Linotype" w:cs="Arial"/>
        </w:rPr>
        <w:t>dos</w:t>
      </w:r>
      <w:r w:rsidRPr="00B80BEF">
        <w:rPr>
          <w:rFonts w:ascii="Palatino Linotype" w:hAnsi="Palatino Linotype" w:cs="Arial"/>
        </w:rPr>
        <w:t xml:space="preserve"> </w:t>
      </w:r>
      <w:r w:rsidRPr="00B80BEF">
        <w:rPr>
          <w:rFonts w:ascii="Palatino Linotype" w:hAnsi="Palatino Linotype" w:cs="Arial"/>
          <w:lang w:val="es-ES_tradnl"/>
        </w:rPr>
        <w:t xml:space="preserve">de </w:t>
      </w:r>
      <w:r w:rsidR="004369D2" w:rsidRPr="00B80BEF">
        <w:rPr>
          <w:rFonts w:ascii="Palatino Linotype" w:hAnsi="Palatino Linotype" w:cs="Arial"/>
          <w:lang w:val="es-ES_tradnl"/>
        </w:rPr>
        <w:t>octubre</w:t>
      </w:r>
      <w:r w:rsidRPr="00B80BEF">
        <w:rPr>
          <w:rFonts w:ascii="Palatino Linotype" w:hAnsi="Palatino Linotype" w:cs="Arial"/>
          <w:lang w:val="es-ES_tradnl"/>
        </w:rPr>
        <w:t xml:space="preserve"> de dos mil dieciocho</w:t>
      </w:r>
      <w:r w:rsidRPr="00B80BEF">
        <w:rPr>
          <w:rFonts w:ascii="Palatino Linotype" w:hAnsi="Palatino Linotype" w:cs="Arial"/>
        </w:rPr>
        <w:t xml:space="preserve">, la Comisionada Ponente </w:t>
      </w:r>
      <w:r w:rsidRPr="00B80BEF">
        <w:rPr>
          <w:rFonts w:ascii="Palatino Linotype" w:hAnsi="Palatino Linotype"/>
        </w:rPr>
        <w:t>a</w:t>
      </w:r>
      <w:r w:rsidRPr="00B80BEF">
        <w:rPr>
          <w:rFonts w:ascii="Palatino Linotype" w:hAnsi="Palatino Linotype" w:cs="Arial"/>
        </w:rPr>
        <w:t>cordó poner a la vista del</w:t>
      </w:r>
      <w:r w:rsidRPr="00B80BEF">
        <w:rPr>
          <w:rFonts w:ascii="Palatino Linotype" w:hAnsi="Palatino Linotype" w:cs="Arial"/>
          <w:b/>
        </w:rPr>
        <w:t xml:space="preserve"> RECURRENTE</w:t>
      </w:r>
      <w:r w:rsidRPr="00B80BEF">
        <w:rPr>
          <w:rFonts w:ascii="Palatino Linotype" w:hAnsi="Palatino Linotype"/>
          <w:b/>
        </w:rPr>
        <w:t xml:space="preserve"> </w:t>
      </w:r>
      <w:r w:rsidRPr="00B80BEF">
        <w:rPr>
          <w:rFonts w:ascii="Palatino Linotype" w:hAnsi="Palatino Linotype"/>
        </w:rPr>
        <w:t>los archivos electrónicos</w:t>
      </w:r>
      <w:r w:rsidRPr="00B80BEF">
        <w:rPr>
          <w:rFonts w:ascii="Palatino Linotype" w:hAnsi="Palatino Linotype" w:cs="Arial"/>
          <w:lang w:val="es-ES_tradnl"/>
        </w:rPr>
        <w:t xml:space="preserve"> que conforman </w:t>
      </w:r>
      <w:r w:rsidR="000D726D" w:rsidRPr="00B80BEF">
        <w:rPr>
          <w:rFonts w:ascii="Palatino Linotype" w:hAnsi="Palatino Linotype" w:cs="Arial"/>
          <w:lang w:val="es-ES_tradnl"/>
        </w:rPr>
        <w:t xml:space="preserve">los </w:t>
      </w:r>
      <w:r w:rsidRPr="00B80BEF">
        <w:rPr>
          <w:rFonts w:ascii="Palatino Linotype" w:hAnsi="Palatino Linotype"/>
        </w:rPr>
        <w:t>Informe</w:t>
      </w:r>
      <w:r w:rsidR="000D726D" w:rsidRPr="00B80BEF">
        <w:rPr>
          <w:rFonts w:ascii="Palatino Linotype" w:hAnsi="Palatino Linotype"/>
        </w:rPr>
        <w:t>s</w:t>
      </w:r>
      <w:r w:rsidRPr="00B80BEF">
        <w:rPr>
          <w:rFonts w:ascii="Palatino Linotype" w:hAnsi="Palatino Linotype"/>
        </w:rPr>
        <w:t xml:space="preserve"> </w:t>
      </w:r>
      <w:r w:rsidRPr="00B80BEF">
        <w:rPr>
          <w:rFonts w:ascii="Palatino Linotype" w:hAnsi="Palatino Linotype" w:cs="Arial"/>
        </w:rPr>
        <w:t>Justificado</w:t>
      </w:r>
      <w:r w:rsidR="000D726D" w:rsidRPr="00B80BEF">
        <w:rPr>
          <w:rFonts w:ascii="Palatino Linotype" w:hAnsi="Palatino Linotype" w:cs="Arial"/>
        </w:rPr>
        <w:t>s</w:t>
      </w:r>
      <w:r w:rsidR="000D726D" w:rsidRPr="00B80BEF">
        <w:rPr>
          <w:rFonts w:ascii="Palatino Linotype" w:hAnsi="Palatino Linotype"/>
        </w:rPr>
        <w:t>,</w:t>
      </w:r>
      <w:r w:rsidR="004369D2" w:rsidRPr="00B80BEF">
        <w:rPr>
          <w:rFonts w:ascii="Palatino Linotype" w:hAnsi="Palatino Linotype"/>
        </w:rPr>
        <w:t xml:space="preserve"> al aportar mayor información a la proporcionada en la respuesta a la solicitud,</w:t>
      </w:r>
      <w:r w:rsidR="000D726D" w:rsidRPr="00B80BEF">
        <w:rPr>
          <w:rFonts w:ascii="Palatino Linotype" w:hAnsi="Palatino Linotype"/>
        </w:rPr>
        <w:t xml:space="preserve"> </w:t>
      </w:r>
      <w:r w:rsidRPr="00B80BEF">
        <w:rPr>
          <w:rFonts w:ascii="Palatino Linotype" w:hAnsi="Palatino Linotype"/>
        </w:rPr>
        <w:t xml:space="preserve">para que en un plazo de tres días hábiles, </w:t>
      </w:r>
      <w:r w:rsidR="000D726D" w:rsidRPr="00B80BEF">
        <w:rPr>
          <w:rFonts w:ascii="Palatino Linotype" w:hAnsi="Palatino Linotype"/>
        </w:rPr>
        <w:t xml:space="preserve">éste </w:t>
      </w:r>
      <w:r w:rsidRPr="00B80BEF">
        <w:rPr>
          <w:rFonts w:ascii="Palatino Linotype" w:hAnsi="Palatino Linotype"/>
        </w:rPr>
        <w:t>manifestara lo que a su derecho conviniera, apercibiéndolo que en caso de no realizar manifestación alguna, se tendría por precluido su derecho:</w:t>
      </w:r>
      <w:bookmarkEnd w:id="4"/>
    </w:p>
    <w:p w14:paraId="70DA3E8E" w14:textId="1F96878F" w:rsidR="004369D2" w:rsidRPr="00B80BEF" w:rsidRDefault="004369D2" w:rsidP="004369D2">
      <w:pPr>
        <w:ind w:left="709" w:right="709"/>
        <w:jc w:val="center"/>
        <w:rPr>
          <w:rFonts w:ascii="Palatino Linotype" w:hAnsi="Palatino Linotype"/>
          <w:i/>
        </w:rPr>
      </w:pPr>
      <w:r w:rsidRPr="00B80BEF">
        <w:rPr>
          <w:rFonts w:ascii="Palatino Linotype" w:hAnsi="Palatino Linotype" w:cs="Arial"/>
          <w:b/>
          <w:bCs/>
          <w:i/>
          <w:sz w:val="22"/>
          <w:szCs w:val="22"/>
          <w:lang w:val="pt-BR"/>
        </w:rPr>
        <w:t>03417/INFOEM/IP/RR/2018</w:t>
      </w:r>
    </w:p>
    <w:p w14:paraId="447976E8" w14:textId="6DBEA4B1" w:rsidR="004369D2" w:rsidRPr="00B80BEF" w:rsidRDefault="004369D2" w:rsidP="004369D2">
      <w:pPr>
        <w:pStyle w:val="Prrafodelista"/>
        <w:widowControl w:val="0"/>
        <w:tabs>
          <w:tab w:val="left" w:pos="0"/>
        </w:tabs>
        <w:autoSpaceDE w:val="0"/>
        <w:autoSpaceDN w:val="0"/>
        <w:adjustRightInd w:val="0"/>
        <w:ind w:left="0"/>
        <w:contextualSpacing w:val="0"/>
        <w:jc w:val="center"/>
        <w:rPr>
          <w:rFonts w:ascii="Palatino Linotype" w:hAnsi="Palatino Linotype"/>
        </w:rPr>
      </w:pPr>
      <w:r w:rsidRPr="00B80BEF">
        <w:rPr>
          <w:noProof/>
          <w:lang w:eastAsia="es-MX"/>
        </w:rPr>
        <w:drawing>
          <wp:inline distT="0" distB="0" distL="0" distR="0" wp14:anchorId="45C110EA" wp14:editId="202579FD">
            <wp:extent cx="5828030" cy="777875"/>
            <wp:effectExtent l="0" t="0" r="127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777875"/>
                    </a:xfrm>
                    <a:prstGeom prst="rect">
                      <a:avLst/>
                    </a:prstGeom>
                  </pic:spPr>
                </pic:pic>
              </a:graphicData>
            </a:graphic>
          </wp:inline>
        </w:drawing>
      </w:r>
    </w:p>
    <w:p w14:paraId="03FBA0A6" w14:textId="77777777" w:rsidR="004369D2" w:rsidRPr="00B80BEF" w:rsidRDefault="004369D2" w:rsidP="004369D2">
      <w:pPr>
        <w:ind w:left="709" w:right="709"/>
        <w:jc w:val="center"/>
        <w:rPr>
          <w:rFonts w:ascii="Palatino Linotype" w:hAnsi="Palatino Linotype" w:cs="Arial"/>
          <w:b/>
          <w:bCs/>
          <w:sz w:val="22"/>
          <w:szCs w:val="22"/>
          <w:lang w:val="pt-BR"/>
        </w:rPr>
      </w:pPr>
    </w:p>
    <w:p w14:paraId="0C9EFC3E" w14:textId="4F7C5BCA" w:rsidR="004369D2" w:rsidRPr="00B80BEF" w:rsidRDefault="004369D2" w:rsidP="004369D2">
      <w:pPr>
        <w:ind w:left="709" w:right="709"/>
        <w:jc w:val="center"/>
        <w:rPr>
          <w:rFonts w:ascii="Palatino Linotype" w:hAnsi="Palatino Linotype" w:cs="Arial"/>
          <w:b/>
          <w:bCs/>
          <w:sz w:val="22"/>
          <w:szCs w:val="22"/>
          <w:lang w:val="pt-BR"/>
        </w:rPr>
      </w:pPr>
      <w:r w:rsidRPr="00B80BEF">
        <w:rPr>
          <w:rFonts w:ascii="Palatino Linotype" w:hAnsi="Palatino Linotype" w:cs="Arial"/>
          <w:b/>
          <w:bCs/>
          <w:i/>
          <w:sz w:val="22"/>
          <w:szCs w:val="22"/>
          <w:lang w:val="pt-BR"/>
        </w:rPr>
        <w:t>03418/INFOEM/IP/RR/2018</w:t>
      </w:r>
    </w:p>
    <w:p w14:paraId="4A50EF2B" w14:textId="7DDCC68E" w:rsidR="004369D2" w:rsidRPr="00B80BEF" w:rsidRDefault="004369D2" w:rsidP="004369D2">
      <w:pPr>
        <w:pStyle w:val="Prrafodelista"/>
        <w:widowControl w:val="0"/>
        <w:tabs>
          <w:tab w:val="left" w:pos="0"/>
        </w:tabs>
        <w:autoSpaceDE w:val="0"/>
        <w:autoSpaceDN w:val="0"/>
        <w:adjustRightInd w:val="0"/>
        <w:ind w:left="0"/>
        <w:contextualSpacing w:val="0"/>
        <w:jc w:val="center"/>
        <w:rPr>
          <w:rFonts w:ascii="Palatino Linotype" w:hAnsi="Palatino Linotype"/>
        </w:rPr>
      </w:pPr>
      <w:r w:rsidRPr="00B80BEF">
        <w:rPr>
          <w:noProof/>
          <w:lang w:eastAsia="es-MX"/>
        </w:rPr>
        <w:drawing>
          <wp:inline distT="0" distB="0" distL="0" distR="0" wp14:anchorId="19BA2F7F" wp14:editId="71C423D1">
            <wp:extent cx="5828030" cy="76771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030" cy="767715"/>
                    </a:xfrm>
                    <a:prstGeom prst="rect">
                      <a:avLst/>
                    </a:prstGeom>
                  </pic:spPr>
                </pic:pic>
              </a:graphicData>
            </a:graphic>
          </wp:inline>
        </w:drawing>
      </w:r>
    </w:p>
    <w:p w14:paraId="1B458CFD" w14:textId="1B9E4A85" w:rsidR="00755099" w:rsidRPr="00B80BEF" w:rsidRDefault="00755099" w:rsidP="00BB658E">
      <w:pPr>
        <w:pStyle w:val="Prrafodelista"/>
        <w:spacing w:before="300" w:after="300" w:line="360" w:lineRule="auto"/>
        <w:ind w:left="0"/>
        <w:contextualSpacing w:val="0"/>
        <w:jc w:val="both"/>
        <w:rPr>
          <w:rFonts w:ascii="Palatino Linotype" w:hAnsi="Palatino Linotype"/>
        </w:rPr>
      </w:pPr>
      <w:r w:rsidRPr="00B80BEF">
        <w:rPr>
          <w:rFonts w:ascii="Palatino Linotype" w:hAnsi="Palatino Linotype"/>
        </w:rPr>
        <w:lastRenderedPageBreak/>
        <w:t xml:space="preserve">En ese sentido, </w:t>
      </w:r>
      <w:r w:rsidRPr="00B80BEF">
        <w:rPr>
          <w:rFonts w:ascii="Palatino Linotype" w:hAnsi="Palatino Linotype" w:cs="Arial"/>
          <w:b/>
        </w:rPr>
        <w:t>EL RECURRENTE</w:t>
      </w:r>
      <w:r w:rsidRPr="00B80BEF">
        <w:rPr>
          <w:rFonts w:ascii="Palatino Linotype" w:hAnsi="Palatino Linotype"/>
        </w:rPr>
        <w:t xml:space="preserve"> fue omiso en realizar manifestaciones a</w:t>
      </w:r>
      <w:r w:rsidR="000D726D" w:rsidRPr="00B80BEF">
        <w:rPr>
          <w:rFonts w:ascii="Palatino Linotype" w:hAnsi="Palatino Linotype"/>
        </w:rPr>
        <w:t xml:space="preserve"> </w:t>
      </w:r>
      <w:r w:rsidRPr="00B80BEF">
        <w:rPr>
          <w:rFonts w:ascii="Palatino Linotype" w:hAnsi="Palatino Linotype"/>
        </w:rPr>
        <w:t>l</w:t>
      </w:r>
      <w:r w:rsidR="000D726D" w:rsidRPr="00B80BEF">
        <w:rPr>
          <w:rFonts w:ascii="Palatino Linotype" w:hAnsi="Palatino Linotype"/>
        </w:rPr>
        <w:t>os</w:t>
      </w:r>
      <w:r w:rsidRPr="00B80BEF">
        <w:rPr>
          <w:rFonts w:ascii="Palatino Linotype" w:hAnsi="Palatino Linotype"/>
        </w:rPr>
        <w:t xml:space="preserve"> Informe</w:t>
      </w:r>
      <w:r w:rsidR="000D726D" w:rsidRPr="00B80BEF">
        <w:rPr>
          <w:rFonts w:ascii="Palatino Linotype" w:hAnsi="Palatino Linotype"/>
        </w:rPr>
        <w:t>s</w:t>
      </w:r>
      <w:r w:rsidRPr="00B80BEF">
        <w:rPr>
          <w:rFonts w:ascii="Palatino Linotype" w:hAnsi="Palatino Linotype"/>
        </w:rPr>
        <w:t xml:space="preserve"> Justificado</w:t>
      </w:r>
      <w:r w:rsidR="000D726D" w:rsidRPr="00B80BEF">
        <w:rPr>
          <w:rFonts w:ascii="Palatino Linotype" w:hAnsi="Palatino Linotype"/>
        </w:rPr>
        <w:t>s</w:t>
      </w:r>
      <w:r w:rsidRPr="00B80BEF">
        <w:rPr>
          <w:rFonts w:ascii="Palatino Linotype" w:hAnsi="Palatino Linotype"/>
        </w:rPr>
        <w:t>.</w:t>
      </w:r>
    </w:p>
    <w:p w14:paraId="6E55C59A" w14:textId="0DF357D2" w:rsidR="0057336D" w:rsidRPr="00B80BEF" w:rsidRDefault="0057336D" w:rsidP="00BB658E">
      <w:pPr>
        <w:pStyle w:val="Prrafodelista"/>
        <w:widowControl w:val="0"/>
        <w:numPr>
          <w:ilvl w:val="0"/>
          <w:numId w:val="3"/>
        </w:numPr>
        <w:tabs>
          <w:tab w:val="left" w:pos="0"/>
        </w:tabs>
        <w:autoSpaceDE w:val="0"/>
        <w:autoSpaceDN w:val="0"/>
        <w:adjustRightInd w:val="0"/>
        <w:spacing w:before="300" w:after="300" w:line="360" w:lineRule="auto"/>
        <w:ind w:left="0" w:firstLine="0"/>
        <w:contextualSpacing w:val="0"/>
        <w:jc w:val="both"/>
        <w:rPr>
          <w:rFonts w:ascii="Palatino Linotype" w:hAnsi="Palatino Linotype"/>
        </w:rPr>
      </w:pPr>
      <w:r w:rsidRPr="00B80BEF">
        <w:rPr>
          <w:rFonts w:ascii="Palatino Linotype" w:hAnsi="Palatino Linotype" w:cs="Arial"/>
        </w:rPr>
        <w:t>Una</w:t>
      </w:r>
      <w:r w:rsidR="00726B6A" w:rsidRPr="00B80BEF">
        <w:rPr>
          <w:rFonts w:ascii="Palatino Linotype" w:hAnsi="Palatino Linotype" w:cs="Arial"/>
        </w:rPr>
        <w:t xml:space="preserve"> </w:t>
      </w:r>
      <w:r w:rsidRPr="00B80BEF">
        <w:rPr>
          <w:rFonts w:ascii="Palatino Linotype" w:hAnsi="Palatino Linotype" w:cs="Arial"/>
        </w:rPr>
        <w:t>vez</w:t>
      </w:r>
      <w:r w:rsidR="00726B6A" w:rsidRPr="00B80BEF">
        <w:rPr>
          <w:rFonts w:ascii="Palatino Linotype" w:hAnsi="Palatino Linotype" w:cs="Arial"/>
        </w:rPr>
        <w:t xml:space="preserve"> </w:t>
      </w:r>
      <w:r w:rsidRPr="00B80BEF">
        <w:rPr>
          <w:rFonts w:ascii="Palatino Linotype" w:hAnsi="Palatino Linotype" w:cs="Arial"/>
        </w:rPr>
        <w:t>analizado</w:t>
      </w:r>
      <w:r w:rsidR="00726B6A" w:rsidRPr="00B80BEF">
        <w:rPr>
          <w:rFonts w:ascii="Palatino Linotype" w:hAnsi="Palatino Linotype" w:cs="Arial"/>
        </w:rPr>
        <w:t xml:space="preserve"> </w:t>
      </w:r>
      <w:r w:rsidRPr="00B80BEF">
        <w:rPr>
          <w:rFonts w:ascii="Palatino Linotype" w:hAnsi="Palatino Linotype" w:cs="Arial"/>
        </w:rPr>
        <w:t>el</w:t>
      </w:r>
      <w:r w:rsidR="00726B6A" w:rsidRPr="00B80BEF">
        <w:rPr>
          <w:rFonts w:ascii="Palatino Linotype" w:hAnsi="Palatino Linotype" w:cs="Arial"/>
        </w:rPr>
        <w:t xml:space="preserve"> </w:t>
      </w:r>
      <w:r w:rsidRPr="00B80BEF">
        <w:rPr>
          <w:rFonts w:ascii="Palatino Linotype" w:hAnsi="Palatino Linotype"/>
        </w:rPr>
        <w:t>estado</w:t>
      </w:r>
      <w:r w:rsidR="00726B6A" w:rsidRPr="00B80BEF">
        <w:rPr>
          <w:rFonts w:ascii="Palatino Linotype" w:hAnsi="Palatino Linotype" w:cs="Arial"/>
        </w:rPr>
        <w:t xml:space="preserve"> </w:t>
      </w:r>
      <w:r w:rsidRPr="00B80BEF">
        <w:rPr>
          <w:rFonts w:ascii="Palatino Linotype" w:hAnsi="Palatino Linotype" w:cs="Arial"/>
        </w:rPr>
        <w:t>procesal</w:t>
      </w:r>
      <w:r w:rsidR="00726B6A" w:rsidRPr="00B80BEF">
        <w:rPr>
          <w:rFonts w:ascii="Palatino Linotype" w:hAnsi="Palatino Linotype" w:cs="Arial"/>
        </w:rPr>
        <w:t xml:space="preserve"> </w:t>
      </w:r>
      <w:r w:rsidRPr="00B80BEF">
        <w:rPr>
          <w:rFonts w:ascii="Palatino Linotype" w:hAnsi="Palatino Linotype" w:cs="Arial"/>
        </w:rPr>
        <w:t>que</w:t>
      </w:r>
      <w:r w:rsidR="00726B6A" w:rsidRPr="00B80BEF">
        <w:rPr>
          <w:rFonts w:ascii="Palatino Linotype" w:hAnsi="Palatino Linotype" w:cs="Arial"/>
        </w:rPr>
        <w:t xml:space="preserve"> </w:t>
      </w:r>
      <w:r w:rsidRPr="00B80BEF">
        <w:rPr>
          <w:rFonts w:ascii="Palatino Linotype" w:hAnsi="Palatino Linotype" w:cs="Arial"/>
        </w:rPr>
        <w:t>guarda</w:t>
      </w:r>
      <w:r w:rsidR="00025EF8" w:rsidRPr="00B80BEF">
        <w:rPr>
          <w:rFonts w:ascii="Palatino Linotype" w:hAnsi="Palatino Linotype" w:cs="Arial"/>
        </w:rPr>
        <w:t>n</w:t>
      </w:r>
      <w:r w:rsidR="00726B6A" w:rsidRPr="00B80BEF">
        <w:rPr>
          <w:rFonts w:ascii="Palatino Linotype" w:hAnsi="Palatino Linotype" w:cs="Arial"/>
        </w:rPr>
        <w:t xml:space="preserve"> </w:t>
      </w:r>
      <w:r w:rsidR="00025EF8" w:rsidRPr="00B80BEF">
        <w:rPr>
          <w:rFonts w:ascii="Palatino Linotype" w:hAnsi="Palatino Linotype" w:cs="Arial"/>
        </w:rPr>
        <w:t>los</w:t>
      </w:r>
      <w:r w:rsidR="00726B6A" w:rsidRPr="00B80BEF">
        <w:rPr>
          <w:rFonts w:ascii="Palatino Linotype" w:hAnsi="Palatino Linotype" w:cs="Arial"/>
        </w:rPr>
        <w:t xml:space="preserve"> </w:t>
      </w:r>
      <w:r w:rsidR="00036461" w:rsidRPr="00B80BEF">
        <w:rPr>
          <w:rFonts w:ascii="Palatino Linotype" w:hAnsi="Palatino Linotype" w:cs="Arial"/>
        </w:rPr>
        <w:t>expediente</w:t>
      </w:r>
      <w:r w:rsidR="00025EF8" w:rsidRPr="00B80BEF">
        <w:rPr>
          <w:rFonts w:ascii="Palatino Linotype" w:hAnsi="Palatino Linotype" w:cs="Arial"/>
        </w:rPr>
        <w:t>s</w:t>
      </w:r>
      <w:r w:rsidR="00036461" w:rsidRPr="00B80BEF">
        <w:rPr>
          <w:rFonts w:ascii="Palatino Linotype" w:hAnsi="Palatino Linotype" w:cs="Arial"/>
        </w:rPr>
        <w:t>,</w:t>
      </w:r>
      <w:r w:rsidR="00726B6A" w:rsidRPr="00B80BEF">
        <w:rPr>
          <w:rFonts w:ascii="Palatino Linotype" w:hAnsi="Palatino Linotype" w:cs="Arial"/>
        </w:rPr>
        <w:t xml:space="preserve"> </w:t>
      </w:r>
      <w:r w:rsidR="00036461" w:rsidRPr="00B80BEF">
        <w:rPr>
          <w:rFonts w:ascii="Palatino Linotype" w:hAnsi="Palatino Linotype" w:cs="Arial"/>
        </w:rPr>
        <w:t>en</w:t>
      </w:r>
      <w:r w:rsidR="00726B6A" w:rsidRPr="00B80BEF">
        <w:rPr>
          <w:rFonts w:ascii="Palatino Linotype" w:hAnsi="Palatino Linotype" w:cs="Arial"/>
        </w:rPr>
        <w:t xml:space="preserve"> </w:t>
      </w:r>
      <w:r w:rsidR="00036461" w:rsidRPr="00B80BEF">
        <w:rPr>
          <w:rFonts w:ascii="Palatino Linotype" w:hAnsi="Palatino Linotype" w:cs="Arial"/>
        </w:rPr>
        <w:t>fecha</w:t>
      </w:r>
      <w:r w:rsidR="00726B6A" w:rsidRPr="00B80BEF">
        <w:rPr>
          <w:rFonts w:ascii="Palatino Linotype" w:hAnsi="Palatino Linotype" w:cs="Arial"/>
        </w:rPr>
        <w:t xml:space="preserve"> </w:t>
      </w:r>
      <w:r w:rsidR="00AD76EC" w:rsidRPr="00B80BEF">
        <w:rPr>
          <w:rFonts w:ascii="Palatino Linotype" w:hAnsi="Palatino Linotype" w:cs="Arial"/>
        </w:rPr>
        <w:t>nueve</w:t>
      </w:r>
      <w:r w:rsidR="0014760A" w:rsidRPr="00B80BEF">
        <w:rPr>
          <w:rFonts w:ascii="Palatino Linotype" w:hAnsi="Palatino Linotype" w:cs="Arial"/>
        </w:rPr>
        <w:t xml:space="preserve"> </w:t>
      </w:r>
      <w:r w:rsidR="00131300" w:rsidRPr="00B80BEF">
        <w:rPr>
          <w:rFonts w:ascii="Palatino Linotype" w:hAnsi="Palatino Linotype"/>
        </w:rPr>
        <w:t xml:space="preserve">de </w:t>
      </w:r>
      <w:r w:rsidR="00BB658E" w:rsidRPr="00B80BEF">
        <w:rPr>
          <w:rFonts w:ascii="Palatino Linotype" w:hAnsi="Palatino Linotype"/>
        </w:rPr>
        <w:t>octubre</w:t>
      </w:r>
      <w:r w:rsidR="00131300" w:rsidRPr="00B80BEF">
        <w:rPr>
          <w:rFonts w:ascii="Palatino Linotype" w:hAnsi="Palatino Linotype"/>
        </w:rPr>
        <w:t xml:space="preserve"> de dos </w:t>
      </w:r>
      <w:r w:rsidR="00131300" w:rsidRPr="00B80BEF">
        <w:rPr>
          <w:rFonts w:ascii="Palatino Linotype" w:hAnsi="Palatino Linotype" w:cs="Arial"/>
        </w:rPr>
        <w:t>mil</w:t>
      </w:r>
      <w:r w:rsidR="00131300" w:rsidRPr="00B80BEF">
        <w:rPr>
          <w:rFonts w:ascii="Palatino Linotype" w:hAnsi="Palatino Linotype"/>
        </w:rPr>
        <w:t xml:space="preserve"> dieciocho</w:t>
      </w:r>
      <w:r w:rsidRPr="00B80BEF">
        <w:rPr>
          <w:rFonts w:ascii="Palatino Linotype" w:hAnsi="Palatino Linotype" w:cs="Arial"/>
        </w:rPr>
        <w:t>,</w:t>
      </w:r>
      <w:r w:rsidR="00726B6A" w:rsidRPr="00B80BEF">
        <w:rPr>
          <w:rFonts w:ascii="Palatino Linotype" w:hAnsi="Palatino Linotype" w:cs="Arial"/>
        </w:rPr>
        <w:t xml:space="preserve"> </w:t>
      </w:r>
      <w:r w:rsidRPr="00B80BEF">
        <w:rPr>
          <w:rFonts w:ascii="Palatino Linotype" w:hAnsi="Palatino Linotype" w:cs="Arial"/>
        </w:rPr>
        <w:t>la</w:t>
      </w:r>
      <w:r w:rsidR="00726B6A" w:rsidRPr="00B80BEF">
        <w:rPr>
          <w:rFonts w:ascii="Palatino Linotype" w:hAnsi="Palatino Linotype" w:cs="Arial"/>
        </w:rPr>
        <w:t xml:space="preserve"> </w:t>
      </w:r>
      <w:r w:rsidRPr="00B80BEF">
        <w:rPr>
          <w:rFonts w:ascii="Palatino Linotype" w:hAnsi="Palatino Linotype" w:cs="Arial"/>
        </w:rPr>
        <w:t>Comisionada</w:t>
      </w:r>
      <w:r w:rsidR="00726B6A" w:rsidRPr="00B80BEF">
        <w:rPr>
          <w:rFonts w:ascii="Palatino Linotype" w:hAnsi="Palatino Linotype" w:cs="Arial"/>
        </w:rPr>
        <w:t xml:space="preserve"> </w:t>
      </w:r>
      <w:r w:rsidRPr="00B80BEF">
        <w:rPr>
          <w:rFonts w:ascii="Palatino Linotype" w:hAnsi="Palatino Linotype" w:cs="Arial"/>
        </w:rPr>
        <w:t>Ponente</w:t>
      </w:r>
      <w:r w:rsidR="00726B6A" w:rsidRPr="00B80BEF">
        <w:rPr>
          <w:rFonts w:ascii="Palatino Linotype" w:hAnsi="Palatino Linotype" w:cs="Arial"/>
        </w:rPr>
        <w:t xml:space="preserve"> </w:t>
      </w:r>
      <w:r w:rsidRPr="00B80BEF">
        <w:rPr>
          <w:rFonts w:ascii="Palatino Linotype" w:hAnsi="Palatino Linotype" w:cs="Arial"/>
        </w:rPr>
        <w:t>acordó</w:t>
      </w:r>
      <w:r w:rsidR="00726B6A" w:rsidRPr="00B80BEF">
        <w:rPr>
          <w:rFonts w:ascii="Palatino Linotype" w:hAnsi="Palatino Linotype" w:cs="Arial"/>
        </w:rPr>
        <w:t xml:space="preserve"> </w:t>
      </w:r>
      <w:r w:rsidRPr="00B80BEF">
        <w:rPr>
          <w:rFonts w:ascii="Palatino Linotype" w:hAnsi="Palatino Linotype" w:cs="Arial"/>
        </w:rPr>
        <w:t>el</w:t>
      </w:r>
      <w:r w:rsidR="00726B6A" w:rsidRPr="00B80BEF">
        <w:rPr>
          <w:rFonts w:ascii="Palatino Linotype" w:hAnsi="Palatino Linotype" w:cs="Arial"/>
        </w:rPr>
        <w:t xml:space="preserve"> </w:t>
      </w:r>
      <w:r w:rsidRPr="00B80BEF">
        <w:rPr>
          <w:rFonts w:ascii="Palatino Linotype" w:hAnsi="Palatino Linotype" w:cs="Arial"/>
        </w:rPr>
        <w:t>cierre</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instrucción,</w:t>
      </w:r>
      <w:r w:rsidR="00726B6A" w:rsidRPr="00B80BEF">
        <w:rPr>
          <w:rFonts w:ascii="Palatino Linotype" w:hAnsi="Palatino Linotype" w:cs="Arial"/>
        </w:rPr>
        <w:t xml:space="preserve"> </w:t>
      </w:r>
      <w:r w:rsidRPr="00B80BEF">
        <w:rPr>
          <w:rFonts w:ascii="Palatino Linotype" w:hAnsi="Palatino Linotype" w:cs="Arial"/>
        </w:rPr>
        <w:t>así</w:t>
      </w:r>
      <w:r w:rsidR="00726B6A" w:rsidRPr="00B80BEF">
        <w:rPr>
          <w:rFonts w:ascii="Palatino Linotype" w:hAnsi="Palatino Linotype" w:cs="Arial"/>
        </w:rPr>
        <w:t xml:space="preserve"> </w:t>
      </w:r>
      <w:r w:rsidRPr="00B80BEF">
        <w:rPr>
          <w:rFonts w:ascii="Palatino Linotype" w:hAnsi="Palatino Linotype" w:cs="Arial"/>
        </w:rPr>
        <w:t>como</w:t>
      </w:r>
      <w:r w:rsidR="00726B6A" w:rsidRPr="00B80BEF">
        <w:rPr>
          <w:rFonts w:ascii="Palatino Linotype" w:hAnsi="Palatino Linotype" w:cs="Arial"/>
        </w:rPr>
        <w:t xml:space="preserve"> </w:t>
      </w:r>
      <w:r w:rsidRPr="00B80BEF">
        <w:rPr>
          <w:rFonts w:ascii="Palatino Linotype" w:hAnsi="Palatino Linotype" w:cs="Arial"/>
        </w:rPr>
        <w:t>la</w:t>
      </w:r>
      <w:r w:rsidR="00726B6A" w:rsidRPr="00B80BEF">
        <w:rPr>
          <w:rFonts w:ascii="Palatino Linotype" w:hAnsi="Palatino Linotype" w:cs="Arial"/>
        </w:rPr>
        <w:t xml:space="preserve"> </w:t>
      </w:r>
      <w:r w:rsidRPr="00B80BEF">
        <w:rPr>
          <w:rFonts w:ascii="Palatino Linotype" w:hAnsi="Palatino Linotype"/>
        </w:rPr>
        <w:t>remisión</w:t>
      </w:r>
      <w:r w:rsidR="00726B6A" w:rsidRPr="00B80BEF">
        <w:rPr>
          <w:rFonts w:ascii="Palatino Linotype" w:hAnsi="Palatino Linotype" w:cs="Arial"/>
        </w:rPr>
        <w:t xml:space="preserve"> </w:t>
      </w:r>
      <w:r w:rsidRPr="00B80BEF">
        <w:rPr>
          <w:rFonts w:ascii="Palatino Linotype" w:hAnsi="Palatino Linotype" w:cs="Arial"/>
        </w:rPr>
        <w:t>de</w:t>
      </w:r>
      <w:r w:rsidR="0067696F" w:rsidRPr="00B80BEF">
        <w:rPr>
          <w:rFonts w:ascii="Palatino Linotype" w:hAnsi="Palatino Linotype" w:cs="Arial"/>
        </w:rPr>
        <w:t xml:space="preserve"> </w:t>
      </w:r>
      <w:r w:rsidRPr="00B80BEF">
        <w:rPr>
          <w:rFonts w:ascii="Palatino Linotype" w:hAnsi="Palatino Linotype" w:cs="Arial"/>
        </w:rPr>
        <w:t>l</w:t>
      </w:r>
      <w:r w:rsidR="0067696F" w:rsidRPr="00B80BEF">
        <w:rPr>
          <w:rFonts w:ascii="Palatino Linotype" w:hAnsi="Palatino Linotype" w:cs="Arial"/>
        </w:rPr>
        <w:t>os</w:t>
      </w:r>
      <w:r w:rsidR="00726B6A" w:rsidRPr="00B80BEF">
        <w:rPr>
          <w:rFonts w:ascii="Palatino Linotype" w:hAnsi="Palatino Linotype" w:cs="Arial"/>
        </w:rPr>
        <w:t xml:space="preserve"> </w:t>
      </w:r>
      <w:r w:rsidRPr="00B80BEF">
        <w:rPr>
          <w:rFonts w:ascii="Palatino Linotype" w:hAnsi="Palatino Linotype" w:cs="Arial"/>
        </w:rPr>
        <w:t>mismo</w:t>
      </w:r>
      <w:r w:rsidR="0067696F" w:rsidRPr="00B80BEF">
        <w:rPr>
          <w:rFonts w:ascii="Palatino Linotype" w:hAnsi="Palatino Linotype" w:cs="Arial"/>
        </w:rPr>
        <w:t>s</w:t>
      </w:r>
      <w:r w:rsidR="00726B6A" w:rsidRPr="00B80BEF">
        <w:rPr>
          <w:rFonts w:ascii="Palatino Linotype" w:hAnsi="Palatino Linotype" w:cs="Arial"/>
        </w:rPr>
        <w:t xml:space="preserve"> </w:t>
      </w:r>
      <w:r w:rsidRPr="00B80BEF">
        <w:rPr>
          <w:rFonts w:ascii="Palatino Linotype" w:hAnsi="Palatino Linotype" w:cs="Arial"/>
        </w:rPr>
        <w:t>a</w:t>
      </w:r>
      <w:r w:rsidR="00726B6A" w:rsidRPr="00B80BEF">
        <w:rPr>
          <w:rFonts w:ascii="Palatino Linotype" w:hAnsi="Palatino Linotype" w:cs="Arial"/>
        </w:rPr>
        <w:t xml:space="preserve"> </w:t>
      </w:r>
      <w:r w:rsidRPr="00B80BEF">
        <w:rPr>
          <w:rFonts w:ascii="Palatino Linotype" w:hAnsi="Palatino Linotype" w:cs="Arial"/>
        </w:rPr>
        <w:t>efecto</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ser</w:t>
      </w:r>
      <w:r w:rsidR="00726B6A" w:rsidRPr="00B80BEF">
        <w:rPr>
          <w:rFonts w:ascii="Palatino Linotype" w:hAnsi="Palatino Linotype" w:cs="Arial"/>
        </w:rPr>
        <w:t xml:space="preserve"> </w:t>
      </w:r>
      <w:r w:rsidRPr="00B80BEF">
        <w:rPr>
          <w:rFonts w:ascii="Palatino Linotype" w:hAnsi="Palatino Linotype" w:cs="Arial"/>
        </w:rPr>
        <w:t>resuelto</w:t>
      </w:r>
      <w:r w:rsidR="0067696F" w:rsidRPr="00B80BEF">
        <w:rPr>
          <w:rFonts w:ascii="Palatino Linotype" w:hAnsi="Palatino Linotype" w:cs="Arial"/>
        </w:rPr>
        <w:t>s</w:t>
      </w:r>
      <w:r w:rsidRPr="00B80BEF">
        <w:rPr>
          <w:rFonts w:ascii="Palatino Linotype" w:hAnsi="Palatino Linotype" w:cs="Arial"/>
        </w:rPr>
        <w:t>,</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conformidad</w:t>
      </w:r>
      <w:r w:rsidR="00726B6A" w:rsidRPr="00B80BEF">
        <w:rPr>
          <w:rFonts w:ascii="Palatino Linotype" w:hAnsi="Palatino Linotype" w:cs="Arial"/>
        </w:rPr>
        <w:t xml:space="preserve"> </w:t>
      </w:r>
      <w:r w:rsidRPr="00B80BEF">
        <w:rPr>
          <w:rFonts w:ascii="Palatino Linotype" w:hAnsi="Palatino Linotype" w:cs="Arial"/>
        </w:rPr>
        <w:t>con</w:t>
      </w:r>
      <w:r w:rsidR="00726B6A" w:rsidRPr="00B80BEF">
        <w:rPr>
          <w:rFonts w:ascii="Palatino Linotype" w:hAnsi="Palatino Linotype" w:cs="Arial"/>
        </w:rPr>
        <w:t xml:space="preserve"> </w:t>
      </w:r>
      <w:r w:rsidRPr="00B80BEF">
        <w:rPr>
          <w:rFonts w:ascii="Palatino Linotype" w:hAnsi="Palatino Linotype" w:cs="Arial"/>
        </w:rPr>
        <w:t>lo</w:t>
      </w:r>
      <w:r w:rsidR="00726B6A" w:rsidRPr="00B80BEF">
        <w:rPr>
          <w:rFonts w:ascii="Palatino Linotype" w:hAnsi="Palatino Linotype" w:cs="Arial"/>
        </w:rPr>
        <w:t xml:space="preserve"> </w:t>
      </w:r>
      <w:r w:rsidRPr="00B80BEF">
        <w:rPr>
          <w:rFonts w:ascii="Palatino Linotype" w:hAnsi="Palatino Linotype" w:cs="Arial"/>
        </w:rPr>
        <w:t>establecido</w:t>
      </w:r>
      <w:r w:rsidR="00726B6A" w:rsidRPr="00B80BEF">
        <w:rPr>
          <w:rFonts w:ascii="Palatino Linotype" w:hAnsi="Palatino Linotype" w:cs="Arial"/>
        </w:rPr>
        <w:t xml:space="preserve"> </w:t>
      </w:r>
      <w:r w:rsidRPr="00B80BEF">
        <w:rPr>
          <w:rFonts w:ascii="Palatino Linotype" w:hAnsi="Palatino Linotype" w:cs="Arial"/>
        </w:rPr>
        <w:t>en</w:t>
      </w:r>
      <w:r w:rsidR="00726B6A" w:rsidRPr="00B80BEF">
        <w:rPr>
          <w:rFonts w:ascii="Palatino Linotype" w:hAnsi="Palatino Linotype" w:cs="Arial"/>
        </w:rPr>
        <w:t xml:space="preserve"> </w:t>
      </w:r>
      <w:r w:rsidRPr="00B80BEF">
        <w:rPr>
          <w:rFonts w:ascii="Palatino Linotype" w:hAnsi="Palatino Linotype" w:cs="Arial"/>
        </w:rPr>
        <w:t>el</w:t>
      </w:r>
      <w:r w:rsidR="00726B6A" w:rsidRPr="00B80BEF">
        <w:rPr>
          <w:rFonts w:ascii="Palatino Linotype" w:hAnsi="Palatino Linotype" w:cs="Arial"/>
        </w:rPr>
        <w:t xml:space="preserve"> </w:t>
      </w:r>
      <w:r w:rsidRPr="00B80BEF">
        <w:rPr>
          <w:rFonts w:ascii="Palatino Linotype" w:hAnsi="Palatino Linotype" w:cs="Arial"/>
        </w:rPr>
        <w:t>artículo</w:t>
      </w:r>
      <w:r w:rsidR="00726B6A" w:rsidRPr="00B80BEF">
        <w:rPr>
          <w:rFonts w:ascii="Palatino Linotype" w:hAnsi="Palatino Linotype" w:cs="Arial"/>
        </w:rPr>
        <w:t xml:space="preserve"> </w:t>
      </w:r>
      <w:r w:rsidRPr="00B80BEF">
        <w:rPr>
          <w:rFonts w:ascii="Palatino Linotype" w:hAnsi="Palatino Linotype" w:cs="Arial"/>
        </w:rPr>
        <w:t>185</w:t>
      </w:r>
      <w:r w:rsidR="00AD76EC" w:rsidRPr="00B80BEF">
        <w:rPr>
          <w:rFonts w:ascii="Palatino Linotype" w:hAnsi="Palatino Linotype" w:cs="Arial"/>
        </w:rPr>
        <w:t>,</w:t>
      </w:r>
      <w:r w:rsidR="00726B6A" w:rsidRPr="00B80BEF">
        <w:rPr>
          <w:rFonts w:ascii="Palatino Linotype" w:hAnsi="Palatino Linotype" w:cs="Arial"/>
        </w:rPr>
        <w:t xml:space="preserve"> </w:t>
      </w:r>
      <w:r w:rsidRPr="00B80BEF">
        <w:rPr>
          <w:rFonts w:ascii="Palatino Linotype" w:hAnsi="Palatino Linotype" w:cs="Arial"/>
        </w:rPr>
        <w:t>fracciones</w:t>
      </w:r>
      <w:r w:rsidR="00726B6A" w:rsidRPr="00B80BEF">
        <w:rPr>
          <w:rFonts w:ascii="Palatino Linotype" w:hAnsi="Palatino Linotype" w:cs="Arial"/>
        </w:rPr>
        <w:t xml:space="preserve"> </w:t>
      </w:r>
      <w:r w:rsidRPr="00B80BEF">
        <w:rPr>
          <w:rFonts w:ascii="Palatino Linotype" w:hAnsi="Palatino Linotype" w:cs="Arial"/>
        </w:rPr>
        <w:t>VI</w:t>
      </w:r>
      <w:r w:rsidR="00726B6A" w:rsidRPr="00B80BEF">
        <w:rPr>
          <w:rFonts w:ascii="Palatino Linotype" w:hAnsi="Palatino Linotype" w:cs="Arial"/>
        </w:rPr>
        <w:t xml:space="preserve"> </w:t>
      </w:r>
      <w:r w:rsidRPr="00B80BEF">
        <w:rPr>
          <w:rFonts w:ascii="Palatino Linotype" w:hAnsi="Palatino Linotype" w:cs="Arial"/>
        </w:rPr>
        <w:t>y</w:t>
      </w:r>
      <w:r w:rsidR="00726B6A" w:rsidRPr="00B80BEF">
        <w:rPr>
          <w:rFonts w:ascii="Palatino Linotype" w:hAnsi="Palatino Linotype" w:cs="Arial"/>
        </w:rPr>
        <w:t xml:space="preserve"> </w:t>
      </w:r>
      <w:r w:rsidRPr="00B80BEF">
        <w:rPr>
          <w:rFonts w:ascii="Palatino Linotype" w:hAnsi="Palatino Linotype" w:cs="Arial"/>
        </w:rPr>
        <w:t>VIII</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la</w:t>
      </w:r>
      <w:r w:rsidR="00726B6A" w:rsidRPr="00B80BEF">
        <w:rPr>
          <w:rFonts w:ascii="Palatino Linotype" w:hAnsi="Palatino Linotype" w:cs="Arial"/>
        </w:rPr>
        <w:t xml:space="preserve"> </w:t>
      </w:r>
      <w:r w:rsidRPr="00B80BEF">
        <w:rPr>
          <w:rFonts w:ascii="Palatino Linotype" w:hAnsi="Palatino Linotype" w:cs="Arial"/>
        </w:rPr>
        <w:t>Ley</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Transparencia</w:t>
      </w:r>
      <w:r w:rsidR="00726B6A" w:rsidRPr="00B80BEF">
        <w:rPr>
          <w:rFonts w:ascii="Palatino Linotype" w:hAnsi="Palatino Linotype" w:cs="Arial"/>
        </w:rPr>
        <w:t xml:space="preserve"> </w:t>
      </w:r>
      <w:r w:rsidRPr="00B80BEF">
        <w:rPr>
          <w:rFonts w:ascii="Palatino Linotype" w:hAnsi="Palatino Linotype" w:cs="Arial"/>
        </w:rPr>
        <w:t>y</w:t>
      </w:r>
      <w:r w:rsidR="00726B6A" w:rsidRPr="00B80BEF">
        <w:rPr>
          <w:rFonts w:ascii="Palatino Linotype" w:hAnsi="Palatino Linotype" w:cs="Arial"/>
        </w:rPr>
        <w:t xml:space="preserve"> </w:t>
      </w:r>
      <w:r w:rsidRPr="00B80BEF">
        <w:rPr>
          <w:rFonts w:ascii="Palatino Linotype" w:hAnsi="Palatino Linotype" w:cs="Arial"/>
        </w:rPr>
        <w:t>Acceso</w:t>
      </w:r>
      <w:r w:rsidR="00726B6A" w:rsidRPr="00B80BEF">
        <w:rPr>
          <w:rFonts w:ascii="Palatino Linotype" w:hAnsi="Palatino Linotype" w:cs="Arial"/>
        </w:rPr>
        <w:t xml:space="preserve"> </w:t>
      </w:r>
      <w:r w:rsidRPr="00B80BEF">
        <w:rPr>
          <w:rFonts w:ascii="Palatino Linotype" w:hAnsi="Palatino Linotype" w:cs="Arial"/>
        </w:rPr>
        <w:t>a</w:t>
      </w:r>
      <w:r w:rsidR="00726B6A" w:rsidRPr="00B80BEF">
        <w:rPr>
          <w:rFonts w:ascii="Palatino Linotype" w:hAnsi="Palatino Linotype" w:cs="Arial"/>
        </w:rPr>
        <w:t xml:space="preserve"> </w:t>
      </w:r>
      <w:r w:rsidRPr="00B80BEF">
        <w:rPr>
          <w:rFonts w:ascii="Palatino Linotype" w:hAnsi="Palatino Linotype" w:cs="Arial"/>
        </w:rPr>
        <w:t>la</w:t>
      </w:r>
      <w:r w:rsidR="00726B6A" w:rsidRPr="00B80BEF">
        <w:rPr>
          <w:rFonts w:ascii="Palatino Linotype" w:hAnsi="Palatino Linotype" w:cs="Arial"/>
        </w:rPr>
        <w:t xml:space="preserve"> </w:t>
      </w:r>
      <w:r w:rsidRPr="00B80BEF">
        <w:rPr>
          <w:rFonts w:ascii="Palatino Linotype" w:hAnsi="Palatino Linotype" w:cs="Arial"/>
        </w:rPr>
        <w:t>Información</w:t>
      </w:r>
      <w:r w:rsidR="00726B6A" w:rsidRPr="00B80BEF">
        <w:rPr>
          <w:rFonts w:ascii="Palatino Linotype" w:hAnsi="Palatino Linotype" w:cs="Arial"/>
        </w:rPr>
        <w:t xml:space="preserve"> </w:t>
      </w:r>
      <w:r w:rsidRPr="00B80BEF">
        <w:rPr>
          <w:rFonts w:ascii="Palatino Linotype" w:hAnsi="Palatino Linotype" w:cs="Arial"/>
        </w:rPr>
        <w:t>Pública</w:t>
      </w:r>
      <w:r w:rsidR="00726B6A" w:rsidRPr="00B80BEF">
        <w:rPr>
          <w:rFonts w:ascii="Palatino Linotype" w:hAnsi="Palatino Linotype" w:cs="Arial"/>
        </w:rPr>
        <w:t xml:space="preserve"> </w:t>
      </w:r>
      <w:r w:rsidRPr="00B80BEF">
        <w:rPr>
          <w:rFonts w:ascii="Palatino Linotype" w:hAnsi="Palatino Linotype" w:cs="Arial"/>
        </w:rPr>
        <w:t>del</w:t>
      </w:r>
      <w:r w:rsidR="00726B6A" w:rsidRPr="00B80BEF">
        <w:rPr>
          <w:rFonts w:ascii="Palatino Linotype" w:hAnsi="Palatino Linotype" w:cs="Arial"/>
        </w:rPr>
        <w:t xml:space="preserve"> </w:t>
      </w:r>
      <w:r w:rsidRPr="00B80BEF">
        <w:rPr>
          <w:rFonts w:ascii="Palatino Linotype" w:hAnsi="Palatino Linotype" w:cs="Arial"/>
        </w:rPr>
        <w:t>Estado</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México</w:t>
      </w:r>
      <w:r w:rsidR="00726B6A" w:rsidRPr="00B80BEF">
        <w:rPr>
          <w:rFonts w:ascii="Palatino Linotype" w:hAnsi="Palatino Linotype" w:cs="Arial"/>
        </w:rPr>
        <w:t xml:space="preserve"> </w:t>
      </w:r>
      <w:r w:rsidRPr="00B80BEF">
        <w:rPr>
          <w:rFonts w:ascii="Palatino Linotype" w:hAnsi="Palatino Linotype" w:cs="Arial"/>
        </w:rPr>
        <w:t>y</w:t>
      </w:r>
      <w:r w:rsidR="00726B6A" w:rsidRPr="00B80BEF">
        <w:rPr>
          <w:rFonts w:ascii="Palatino Linotype" w:hAnsi="Palatino Linotype" w:cs="Arial"/>
        </w:rPr>
        <w:t xml:space="preserve"> </w:t>
      </w:r>
      <w:r w:rsidRPr="00B80BEF">
        <w:rPr>
          <w:rFonts w:ascii="Palatino Linotype" w:hAnsi="Palatino Linotype" w:cs="Arial"/>
        </w:rPr>
        <w:t>Municipios.</w:t>
      </w:r>
    </w:p>
    <w:p w14:paraId="6B8A84ED" w14:textId="77777777" w:rsidR="00035145" w:rsidRPr="00B80BEF" w:rsidRDefault="00035145" w:rsidP="00A442E3">
      <w:pPr>
        <w:spacing w:before="360" w:after="240" w:line="360" w:lineRule="auto"/>
        <w:jc w:val="center"/>
        <w:rPr>
          <w:rFonts w:ascii="Palatino Linotype" w:hAnsi="Palatino Linotype"/>
          <w:b/>
          <w:spacing w:val="44"/>
          <w:sz w:val="28"/>
        </w:rPr>
      </w:pPr>
      <w:r w:rsidRPr="00B80BEF">
        <w:rPr>
          <w:rFonts w:ascii="Palatino Linotype" w:hAnsi="Palatino Linotype"/>
          <w:b/>
          <w:spacing w:val="44"/>
          <w:sz w:val="28"/>
        </w:rPr>
        <w:t>CONSIDERANDO</w:t>
      </w:r>
    </w:p>
    <w:p w14:paraId="3C1A6C2A" w14:textId="62AA93CD" w:rsidR="00035145" w:rsidRPr="00B80BEF" w:rsidRDefault="00035145" w:rsidP="003B3C03">
      <w:pPr>
        <w:pStyle w:val="Prrafodelista"/>
        <w:widowControl w:val="0"/>
        <w:numPr>
          <w:ilvl w:val="0"/>
          <w:numId w:val="1"/>
        </w:numPr>
        <w:tabs>
          <w:tab w:val="left" w:pos="1701"/>
        </w:tabs>
        <w:autoSpaceDE w:val="0"/>
        <w:autoSpaceDN w:val="0"/>
        <w:adjustRightInd w:val="0"/>
        <w:spacing w:before="120" w:after="200" w:line="360" w:lineRule="auto"/>
        <w:ind w:left="0" w:firstLine="0"/>
        <w:contextualSpacing w:val="0"/>
        <w:jc w:val="both"/>
        <w:rPr>
          <w:rFonts w:ascii="Palatino Linotype" w:hAnsi="Palatino Linotype" w:cs="Arial"/>
        </w:rPr>
      </w:pPr>
      <w:r w:rsidRPr="00B80BEF">
        <w:rPr>
          <w:rFonts w:ascii="Palatino Linotype" w:hAnsi="Palatino Linotype"/>
          <w:b/>
        </w:rPr>
        <w:t>Competencia</w:t>
      </w:r>
      <w:r w:rsidRPr="00B80BEF">
        <w:rPr>
          <w:rFonts w:ascii="Palatino Linotype" w:hAnsi="Palatino Linotype"/>
        </w:rPr>
        <w:t>.</w:t>
      </w:r>
      <w:r w:rsidR="00726B6A" w:rsidRPr="00B80BEF">
        <w:rPr>
          <w:rFonts w:ascii="Palatino Linotype" w:hAnsi="Palatino Linotype"/>
        </w:rPr>
        <w:t xml:space="preserve"> </w:t>
      </w:r>
      <w:r w:rsidR="00A442E3" w:rsidRPr="00B80BEF">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A442E3" w:rsidRPr="00B80BEF">
        <w:rPr>
          <w:rFonts w:ascii="Palatino Linotype" w:hAnsi="Palatino Linotype" w:cs="Arial"/>
        </w:rPr>
        <w:t>.</w:t>
      </w:r>
    </w:p>
    <w:p w14:paraId="5B361738" w14:textId="7F154F31" w:rsidR="0006329B" w:rsidRPr="00B80BEF" w:rsidRDefault="00035145" w:rsidP="003B3C03">
      <w:pPr>
        <w:pStyle w:val="Prrafodelista"/>
        <w:widowControl w:val="0"/>
        <w:numPr>
          <w:ilvl w:val="0"/>
          <w:numId w:val="1"/>
        </w:numPr>
        <w:tabs>
          <w:tab w:val="left" w:pos="1701"/>
        </w:tabs>
        <w:autoSpaceDE w:val="0"/>
        <w:autoSpaceDN w:val="0"/>
        <w:adjustRightInd w:val="0"/>
        <w:spacing w:before="200" w:after="200" w:line="360" w:lineRule="auto"/>
        <w:ind w:left="0" w:firstLine="0"/>
        <w:contextualSpacing w:val="0"/>
        <w:jc w:val="both"/>
        <w:rPr>
          <w:rFonts w:ascii="Palatino Linotype" w:hAnsi="Palatino Linotype" w:cs="Arial"/>
        </w:rPr>
      </w:pPr>
      <w:r w:rsidRPr="00B80BEF">
        <w:rPr>
          <w:rFonts w:ascii="Palatino Linotype" w:hAnsi="Palatino Linotype" w:cs="Arial"/>
          <w:b/>
        </w:rPr>
        <w:t>Interés.</w:t>
      </w:r>
      <w:r w:rsidR="00726B6A" w:rsidRPr="00B80BEF">
        <w:rPr>
          <w:rFonts w:ascii="Palatino Linotype" w:hAnsi="Palatino Linotype" w:cs="Arial"/>
          <w:b/>
        </w:rPr>
        <w:t xml:space="preserve"> </w:t>
      </w:r>
      <w:r w:rsidR="0006329B" w:rsidRPr="00B80BEF">
        <w:rPr>
          <w:rFonts w:ascii="Palatino Linotype" w:hAnsi="Palatino Linotype" w:cs="Arial"/>
        </w:rPr>
        <w:t xml:space="preserve">Los recursos de revisión fueron interpuestos por parte legítima en atención a que fueron </w:t>
      </w:r>
      <w:r w:rsidR="0006329B" w:rsidRPr="00B80BEF">
        <w:rPr>
          <w:rFonts w:ascii="Palatino Linotype" w:hAnsi="Palatino Linotype"/>
        </w:rPr>
        <w:t>presentados</w:t>
      </w:r>
      <w:r w:rsidR="0006329B" w:rsidRPr="00B80BEF">
        <w:rPr>
          <w:rFonts w:ascii="Palatino Linotype" w:hAnsi="Palatino Linotype" w:cs="Arial"/>
        </w:rPr>
        <w:t xml:space="preserve"> por </w:t>
      </w:r>
      <w:r w:rsidR="005C6DDB" w:rsidRPr="00B80BEF">
        <w:rPr>
          <w:rFonts w:ascii="Palatino Linotype" w:hAnsi="Palatino Linotype" w:cs="Arial"/>
          <w:b/>
        </w:rPr>
        <w:t>EL RECURRENTE</w:t>
      </w:r>
      <w:r w:rsidR="0006329B" w:rsidRPr="00B80BEF">
        <w:rPr>
          <w:rFonts w:ascii="Palatino Linotype" w:hAnsi="Palatino Linotype" w:cs="Arial"/>
          <w:snapToGrid w:val="0"/>
        </w:rPr>
        <w:t xml:space="preserve">, </w:t>
      </w:r>
      <w:r w:rsidR="0006329B" w:rsidRPr="00B80BEF">
        <w:rPr>
          <w:rFonts w:ascii="Palatino Linotype" w:hAnsi="Palatino Linotype" w:cs="Arial"/>
        </w:rPr>
        <w:t>quien</w:t>
      </w:r>
      <w:r w:rsidR="0006329B" w:rsidRPr="00B80BEF">
        <w:rPr>
          <w:rFonts w:ascii="Palatino Linotype" w:hAnsi="Palatino Linotype" w:cs="Arial"/>
          <w:snapToGrid w:val="0"/>
        </w:rPr>
        <w:t xml:space="preserve"> </w:t>
      </w:r>
      <w:r w:rsidR="0006329B" w:rsidRPr="00B80BEF">
        <w:rPr>
          <w:rFonts w:ascii="Palatino Linotype" w:hAnsi="Palatino Linotype"/>
        </w:rPr>
        <w:t>formuló</w:t>
      </w:r>
      <w:r w:rsidR="0006329B" w:rsidRPr="00B80BEF">
        <w:rPr>
          <w:rFonts w:ascii="Palatino Linotype" w:hAnsi="Palatino Linotype" w:cs="Arial"/>
          <w:snapToGrid w:val="0"/>
        </w:rPr>
        <w:t xml:space="preserve"> las </w:t>
      </w:r>
      <w:r w:rsidR="0006329B" w:rsidRPr="00B80BEF">
        <w:rPr>
          <w:rFonts w:ascii="Palatino Linotype" w:hAnsi="Palatino Linotype" w:cs="Arial"/>
        </w:rPr>
        <w:t>solicitudes</w:t>
      </w:r>
      <w:r w:rsidR="0006329B" w:rsidRPr="00B80BEF">
        <w:rPr>
          <w:rFonts w:ascii="Palatino Linotype" w:hAnsi="Palatino Linotype" w:cs="Arial"/>
          <w:snapToGrid w:val="0"/>
        </w:rPr>
        <w:t xml:space="preserve"> de información pública </w:t>
      </w:r>
      <w:r w:rsidR="0006329B" w:rsidRPr="00B80BEF">
        <w:rPr>
          <w:rFonts w:ascii="Palatino Linotype" w:hAnsi="Palatino Linotype"/>
        </w:rPr>
        <w:t>números</w:t>
      </w:r>
      <w:r w:rsidR="0006329B" w:rsidRPr="00B80BEF">
        <w:rPr>
          <w:rFonts w:ascii="Palatino Linotype" w:hAnsi="Palatino Linotype" w:cs="Arial"/>
          <w:snapToGrid w:val="0"/>
        </w:rPr>
        <w:t xml:space="preserve"> </w:t>
      </w:r>
      <w:r w:rsidR="00536B54" w:rsidRPr="00B80BEF">
        <w:rPr>
          <w:rFonts w:ascii="Palatino Linotype" w:hAnsi="Palatino Linotype"/>
          <w:b/>
          <w:bCs/>
        </w:rPr>
        <w:t>00331/TOLUCA/IP/2018</w:t>
      </w:r>
      <w:r w:rsidR="00536B54" w:rsidRPr="00B80BEF">
        <w:rPr>
          <w:rFonts w:ascii="Palatino Linotype" w:hAnsi="Palatino Linotype"/>
          <w:bCs/>
        </w:rPr>
        <w:t xml:space="preserve"> y </w:t>
      </w:r>
      <w:r w:rsidR="00536B54" w:rsidRPr="00B80BEF">
        <w:rPr>
          <w:rFonts w:ascii="Palatino Linotype" w:hAnsi="Palatino Linotype"/>
          <w:b/>
          <w:bCs/>
        </w:rPr>
        <w:lastRenderedPageBreak/>
        <w:t>00332/TOLUCA/IP/2018</w:t>
      </w:r>
      <w:r w:rsidR="0006329B" w:rsidRPr="00B80BEF">
        <w:rPr>
          <w:rFonts w:ascii="Palatino Linotype" w:hAnsi="Palatino Linotype" w:cs="Arial"/>
        </w:rPr>
        <w:t>.</w:t>
      </w:r>
    </w:p>
    <w:p w14:paraId="75A0BF68" w14:textId="062AA13E" w:rsidR="00DD6976" w:rsidRPr="00B80BEF" w:rsidRDefault="00DD6976" w:rsidP="00DD6976">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contextualSpacing w:val="0"/>
        <w:jc w:val="both"/>
        <w:rPr>
          <w:rFonts w:ascii="Palatino Linotype" w:hAnsi="Palatino Linotype" w:cs="Arial"/>
        </w:rPr>
      </w:pPr>
      <w:r w:rsidRPr="00B80BEF">
        <w:rPr>
          <w:rFonts w:ascii="Palatino Linotype" w:hAnsi="Palatino Linotype" w:cs="Arial"/>
          <w:b/>
        </w:rPr>
        <w:t>Justificación de la Acumulación de los recursos.</w:t>
      </w:r>
      <w:r w:rsidRPr="00B80BEF">
        <w:rPr>
          <w:rFonts w:ascii="Palatino Linotype" w:hAnsi="Palatino Linotype" w:cs="Arial"/>
        </w:rPr>
        <w:t xml:space="preserve"> De las constancias que obran en los expedientes, se advierte que los recu</w:t>
      </w:r>
      <w:r w:rsidRPr="00B80BEF">
        <w:rPr>
          <w:rFonts w:ascii="Palatino Linotype" w:hAnsi="Palatino Linotype" w:cs="Arial"/>
          <w:snapToGrid w:val="0"/>
        </w:rPr>
        <w:t>r</w:t>
      </w:r>
      <w:r w:rsidRPr="00B80BEF">
        <w:rPr>
          <w:rFonts w:ascii="Palatino Linotype" w:hAnsi="Palatino Linotype" w:cs="Arial"/>
        </w:rPr>
        <w:t>sos de revisión</w:t>
      </w:r>
      <w:r w:rsidRPr="00B80BEF">
        <w:rPr>
          <w:rFonts w:ascii="Palatino Linotype" w:hAnsi="Palatino Linotype"/>
        </w:rPr>
        <w:t xml:space="preserve"> </w:t>
      </w:r>
      <w:r w:rsidR="00536B54" w:rsidRPr="00B80BEF">
        <w:rPr>
          <w:rFonts w:ascii="Palatino Linotype" w:hAnsi="Palatino Linotype" w:cs="Arial"/>
          <w:b/>
        </w:rPr>
        <w:t xml:space="preserve">03417/INFOEM/IP/RR/2018 </w:t>
      </w:r>
      <w:r w:rsidR="00536B54" w:rsidRPr="00B80BEF">
        <w:rPr>
          <w:rFonts w:ascii="Palatino Linotype" w:hAnsi="Palatino Linotype" w:cs="Arial"/>
        </w:rPr>
        <w:t xml:space="preserve">y </w:t>
      </w:r>
      <w:r w:rsidR="00536B54" w:rsidRPr="00B80BEF">
        <w:rPr>
          <w:rFonts w:ascii="Palatino Linotype" w:hAnsi="Palatino Linotype" w:cs="Arial"/>
          <w:b/>
        </w:rPr>
        <w:t>03418/INFOEM/IP/RR/2018</w:t>
      </w:r>
      <w:r w:rsidRPr="00B80BEF">
        <w:rPr>
          <w:rFonts w:ascii="Palatino Linotype" w:hAnsi="Palatino Linotype" w:cs="Arial"/>
        </w:rPr>
        <w:t>,</w:t>
      </w:r>
      <w:r w:rsidRPr="00B80BEF">
        <w:rPr>
          <w:rFonts w:ascii="Palatino Linotype" w:hAnsi="Palatino Linotype" w:cs="Arial"/>
          <w:b/>
        </w:rPr>
        <w:t xml:space="preserve"> </w:t>
      </w:r>
      <w:r w:rsidRPr="00B80BEF">
        <w:rPr>
          <w:rFonts w:ascii="Palatino Linotype" w:hAnsi="Palatino Linotype" w:cs="Arial"/>
        </w:rPr>
        <w:t xml:space="preserve">fueron presentados por la misma </w:t>
      </w:r>
      <w:r w:rsidRPr="00B80BEF">
        <w:rPr>
          <w:rFonts w:ascii="Palatino Linotype" w:hAnsi="Palatino Linotype" w:cs="Arial"/>
          <w:b/>
        </w:rPr>
        <w:t>RECURRENTE</w:t>
      </w:r>
      <w:r w:rsidRPr="00B80BEF">
        <w:rPr>
          <w:rFonts w:ascii="Palatino Linotype" w:hAnsi="Palatino Linotype" w:cs="Arial"/>
        </w:rPr>
        <w:t xml:space="preserve"> y ante el mismo </w:t>
      </w:r>
      <w:r w:rsidRPr="00B80BEF">
        <w:rPr>
          <w:rFonts w:ascii="Palatino Linotype" w:hAnsi="Palatino Linotype" w:cs="Arial"/>
          <w:b/>
        </w:rPr>
        <w:t>SUJETO OBLIGADO</w:t>
      </w:r>
      <w:r w:rsidRPr="00B80BEF">
        <w:rPr>
          <w:rFonts w:ascii="Palatino Linotype" w:hAnsi="Palatino Linotype" w:cs="Arial"/>
        </w:rPr>
        <w:t xml:space="preserve">; asimismo, a consideración del Pleno de este Instituto, resultó conveniente su trámite de forma </w:t>
      </w:r>
      <w:r w:rsidRPr="00B80BEF">
        <w:rPr>
          <w:rFonts w:ascii="Palatino Linotype" w:hAnsi="Palatino Linotype"/>
        </w:rPr>
        <w:t>unificada</w:t>
      </w:r>
      <w:r w:rsidRPr="00B80BEF">
        <w:rPr>
          <w:rFonts w:ascii="Palatino Linotype" w:hAnsi="Palatino Linotype" w:cs="Arial"/>
        </w:rPr>
        <w:t xml:space="preserve"> </w:t>
      </w:r>
      <w:r w:rsidRPr="00B80BEF">
        <w:rPr>
          <w:rFonts w:ascii="Palatino Linotype" w:hAnsi="Palatino Linotype" w:cs="Arial"/>
          <w:b/>
        </w:rPr>
        <w:t>para evitar la emisión de resoluciones contradictorias</w:t>
      </w:r>
      <w:r w:rsidRPr="00B80BEF">
        <w:rPr>
          <w:rFonts w:ascii="Palatino Linotype" w:hAnsi="Palatino Linotype" w:cs="Arial"/>
        </w:rPr>
        <w:t>, por lo que determinó acordar su acumulación, de conformidad con lo dispuesto en el artículo 18 del Código de Procedimientos Administrativos del Estado de México, de aplicación supletoria en términos del artículo 195 de la</w:t>
      </w:r>
      <w:r w:rsidRPr="00B80BEF">
        <w:rPr>
          <w:rFonts w:ascii="Palatino Linotype" w:hAnsi="Palatino Linotype"/>
        </w:rPr>
        <w:t xml:space="preserve"> Ley de Transparencia y Acceso a la Información Pública del Estado de México y Municipios, que a la letra señalan:</w:t>
      </w:r>
    </w:p>
    <w:p w14:paraId="39C3C620" w14:textId="77777777" w:rsidR="00DD6976" w:rsidRPr="00B80BEF" w:rsidRDefault="00DD6976" w:rsidP="001B5277">
      <w:pPr>
        <w:spacing w:before="120" w:after="120"/>
        <w:ind w:left="709" w:right="709"/>
        <w:jc w:val="center"/>
        <w:rPr>
          <w:rFonts w:ascii="Palatino Linotype" w:hAnsi="Palatino Linotype" w:cs="Arial"/>
          <w:b/>
          <w:i/>
          <w:sz w:val="22"/>
          <w:szCs w:val="22"/>
        </w:rPr>
      </w:pPr>
      <w:r w:rsidRPr="00B80BEF">
        <w:rPr>
          <w:rFonts w:ascii="Palatino Linotype" w:hAnsi="Palatino Linotype" w:cs="Arial"/>
          <w:b/>
          <w:i/>
          <w:sz w:val="22"/>
          <w:szCs w:val="22"/>
        </w:rPr>
        <w:t>Ley de Transparencia y Acceso a la Información Pública del Estado de México y Municipios</w:t>
      </w:r>
    </w:p>
    <w:p w14:paraId="26948B99" w14:textId="41DD322D" w:rsidR="00DD6976" w:rsidRPr="00B80BEF" w:rsidRDefault="005173C9" w:rsidP="001B5277">
      <w:pPr>
        <w:spacing w:before="120" w:after="120"/>
        <w:ind w:left="709" w:right="709"/>
        <w:jc w:val="both"/>
        <w:rPr>
          <w:rFonts w:ascii="Palatino Linotype" w:hAnsi="Palatino Linotype" w:cs="Arial"/>
          <w:i/>
          <w:sz w:val="22"/>
          <w:szCs w:val="22"/>
        </w:rPr>
      </w:pPr>
      <w:r w:rsidRPr="00B80BEF">
        <w:rPr>
          <w:rFonts w:ascii="Palatino Linotype" w:hAnsi="Palatino Linotype" w:cs="Arial"/>
          <w:i/>
          <w:sz w:val="22"/>
          <w:szCs w:val="22"/>
        </w:rPr>
        <w:t>“</w:t>
      </w:r>
      <w:r w:rsidR="00DD6976" w:rsidRPr="00B80BEF">
        <w:rPr>
          <w:rFonts w:ascii="Palatino Linotype" w:hAnsi="Palatino Linotype" w:cs="Arial"/>
          <w:b/>
          <w:i/>
          <w:sz w:val="22"/>
          <w:szCs w:val="22"/>
        </w:rPr>
        <w:t xml:space="preserve">Artículo 195. </w:t>
      </w:r>
      <w:r w:rsidR="00DD6976" w:rsidRPr="00B80BEF">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BBC3B7C" w14:textId="77777777" w:rsidR="00DD6976" w:rsidRPr="00B80BEF" w:rsidRDefault="00DD6976" w:rsidP="001B5277">
      <w:pPr>
        <w:spacing w:before="200" w:after="120"/>
        <w:ind w:left="709" w:right="709"/>
        <w:jc w:val="center"/>
        <w:rPr>
          <w:rFonts w:ascii="Palatino Linotype" w:hAnsi="Palatino Linotype" w:cs="Arial"/>
          <w:b/>
          <w:i/>
          <w:sz w:val="22"/>
          <w:szCs w:val="22"/>
        </w:rPr>
      </w:pPr>
      <w:r w:rsidRPr="00B80BEF">
        <w:rPr>
          <w:rFonts w:ascii="Palatino Linotype" w:hAnsi="Palatino Linotype" w:cs="Arial"/>
          <w:b/>
          <w:i/>
          <w:sz w:val="22"/>
          <w:szCs w:val="22"/>
        </w:rPr>
        <w:t>Código de Procedimientos Administrativos del Estado de México</w:t>
      </w:r>
    </w:p>
    <w:p w14:paraId="6F42C1C9" w14:textId="0C4C3805" w:rsidR="00DD6976" w:rsidRPr="00B80BEF" w:rsidRDefault="005173C9" w:rsidP="001B5277">
      <w:pPr>
        <w:spacing w:before="120" w:after="120"/>
        <w:ind w:left="709" w:right="709"/>
        <w:jc w:val="both"/>
        <w:rPr>
          <w:rFonts w:ascii="Palatino Linotype" w:hAnsi="Palatino Linotype" w:cs="Arial"/>
          <w:i/>
          <w:sz w:val="22"/>
          <w:szCs w:val="22"/>
        </w:rPr>
      </w:pPr>
      <w:r w:rsidRPr="00B80BEF">
        <w:rPr>
          <w:rFonts w:ascii="Palatino Linotype" w:hAnsi="Palatino Linotype" w:cs="Arial"/>
          <w:i/>
          <w:sz w:val="22"/>
          <w:szCs w:val="22"/>
        </w:rPr>
        <w:t>“</w:t>
      </w:r>
      <w:r w:rsidR="00DD6976" w:rsidRPr="00B80BEF">
        <w:rPr>
          <w:rFonts w:ascii="Palatino Linotype" w:hAnsi="Palatino Linotype" w:cs="Arial"/>
          <w:b/>
          <w:i/>
          <w:sz w:val="22"/>
          <w:szCs w:val="22"/>
        </w:rPr>
        <w:t>Artículo 18</w:t>
      </w:r>
      <w:r w:rsidR="00DD6976" w:rsidRPr="00B80BEF">
        <w:rPr>
          <w:rFonts w:ascii="Palatino Linotype" w:hAnsi="Palatino Linotype" w:cs="Arial"/>
          <w:i/>
          <w:sz w:val="22"/>
          <w:szCs w:val="22"/>
        </w:rPr>
        <w:t xml:space="preserve">.- </w:t>
      </w:r>
      <w:r w:rsidR="00DD6976" w:rsidRPr="00B80BEF">
        <w:rPr>
          <w:rFonts w:ascii="Palatino Linotype" w:hAnsi="Palatino Linotype" w:cs="Arial"/>
          <w:b/>
          <w:i/>
          <w:sz w:val="22"/>
          <w:szCs w:val="22"/>
        </w:rPr>
        <w:t xml:space="preserve">La autoridad administrativa o el Tribunal </w:t>
      </w:r>
      <w:r w:rsidR="00DD6976" w:rsidRPr="00B80BEF">
        <w:rPr>
          <w:rFonts w:ascii="Palatino Linotype" w:hAnsi="Palatino Linotype" w:cs="Arial"/>
          <w:b/>
          <w:i/>
          <w:sz w:val="22"/>
          <w:szCs w:val="22"/>
          <w:u w:val="single"/>
        </w:rPr>
        <w:t>acordarán la acumulación de los expedientes</w:t>
      </w:r>
      <w:r w:rsidR="00DD6976" w:rsidRPr="00B80BEF">
        <w:rPr>
          <w:rFonts w:ascii="Palatino Linotype" w:hAnsi="Palatino Linotype" w:cs="Arial"/>
          <w:b/>
          <w:i/>
          <w:sz w:val="22"/>
          <w:szCs w:val="22"/>
        </w:rPr>
        <w:t xml:space="preserve"> del procedimiento y proceso administrativo que ante ellos se sigan, de oficio</w:t>
      </w:r>
      <w:r w:rsidR="00DD6976" w:rsidRPr="00B80BEF">
        <w:rPr>
          <w:rFonts w:ascii="Palatino Linotype" w:hAnsi="Palatino Linotype" w:cs="Arial"/>
          <w:i/>
          <w:sz w:val="22"/>
          <w:szCs w:val="22"/>
        </w:rPr>
        <w:t xml:space="preserve"> o a petición de parte, </w:t>
      </w:r>
      <w:r w:rsidR="00DD6976" w:rsidRPr="00B80BEF">
        <w:rPr>
          <w:rFonts w:ascii="Palatino Linotype" w:hAnsi="Palatino Linotype" w:cs="Arial"/>
          <w:b/>
          <w:i/>
          <w:sz w:val="22"/>
          <w:szCs w:val="22"/>
          <w:u w:val="single"/>
        </w:rPr>
        <w:t>cuando las partes o los actos administrativos sean iguales</w:t>
      </w:r>
      <w:r w:rsidR="00DD6976" w:rsidRPr="00B80BEF">
        <w:rPr>
          <w:rFonts w:ascii="Palatino Linotype" w:hAnsi="Palatino Linotype" w:cs="Arial"/>
          <w:i/>
          <w:sz w:val="22"/>
          <w:szCs w:val="22"/>
        </w:rPr>
        <w:t xml:space="preserve">, se trate de actos conexos o </w:t>
      </w:r>
      <w:r w:rsidR="00DD6976" w:rsidRPr="00B80BEF">
        <w:rPr>
          <w:rFonts w:ascii="Palatino Linotype" w:hAnsi="Palatino Linotype" w:cs="Arial"/>
          <w:b/>
          <w:i/>
          <w:sz w:val="22"/>
          <w:szCs w:val="22"/>
          <w:u w:val="single"/>
        </w:rPr>
        <w:t xml:space="preserve">resulte conveniente el trámite unificado de los </w:t>
      </w:r>
      <w:r w:rsidR="00DD6976" w:rsidRPr="00B80BEF">
        <w:rPr>
          <w:rFonts w:ascii="Palatino Linotype" w:hAnsi="Palatino Linotype" w:cs="Arial"/>
          <w:b/>
          <w:i/>
          <w:sz w:val="22"/>
          <w:szCs w:val="22"/>
          <w:u w:val="single"/>
          <w:lang w:eastAsia="es-MX"/>
        </w:rPr>
        <w:t>asuntos</w:t>
      </w:r>
      <w:r w:rsidR="00DD6976" w:rsidRPr="00B80BEF">
        <w:rPr>
          <w:rFonts w:ascii="Palatino Linotype" w:hAnsi="Palatino Linotype" w:cs="Arial"/>
          <w:b/>
          <w:i/>
          <w:sz w:val="22"/>
          <w:szCs w:val="22"/>
          <w:u w:val="single"/>
        </w:rPr>
        <w:t>, para evitar la emisión de resoluciones contradictorias</w:t>
      </w:r>
      <w:r w:rsidR="00DD6976" w:rsidRPr="00B80BEF">
        <w:rPr>
          <w:rFonts w:ascii="Palatino Linotype" w:hAnsi="Palatino Linotype" w:cs="Arial"/>
          <w:i/>
          <w:sz w:val="22"/>
          <w:szCs w:val="22"/>
        </w:rPr>
        <w:t>. La misma regla se aplicará, en lo conducente, para la separación de los expedientes.</w:t>
      </w:r>
      <w:r w:rsidRPr="00B80BEF">
        <w:rPr>
          <w:rFonts w:ascii="Palatino Linotype" w:hAnsi="Palatino Linotype" w:cs="Arial"/>
          <w:i/>
          <w:sz w:val="22"/>
          <w:szCs w:val="22"/>
        </w:rPr>
        <w:t>”</w:t>
      </w:r>
    </w:p>
    <w:p w14:paraId="6F112FA2" w14:textId="77777777" w:rsidR="00DD6976" w:rsidRPr="00B80BEF" w:rsidRDefault="00DD6976" w:rsidP="001B5277">
      <w:pPr>
        <w:spacing w:before="120" w:after="120"/>
        <w:ind w:left="709" w:right="709"/>
        <w:jc w:val="both"/>
        <w:rPr>
          <w:rFonts w:ascii="Palatino Linotype" w:hAnsi="Palatino Linotype" w:cs="Arial"/>
          <w:sz w:val="22"/>
          <w:szCs w:val="22"/>
        </w:rPr>
      </w:pPr>
      <w:r w:rsidRPr="00B80BEF">
        <w:rPr>
          <w:rFonts w:ascii="Palatino Linotype" w:hAnsi="Palatino Linotype" w:cs="Arial"/>
          <w:sz w:val="22"/>
          <w:szCs w:val="22"/>
        </w:rPr>
        <w:t>(Énfasis añadido)</w:t>
      </w:r>
    </w:p>
    <w:p w14:paraId="015D3E2F" w14:textId="77777777" w:rsidR="00DD6976" w:rsidRPr="00B80BEF" w:rsidRDefault="00DD6976" w:rsidP="003B3C03">
      <w:pPr>
        <w:pStyle w:val="Encabezado"/>
        <w:spacing w:before="120" w:after="120" w:line="360" w:lineRule="auto"/>
        <w:jc w:val="both"/>
        <w:rPr>
          <w:rFonts w:ascii="Palatino Linotype" w:hAnsi="Palatino Linotype" w:cs="Arial"/>
          <w:lang w:val="es-MX"/>
        </w:rPr>
      </w:pPr>
      <w:r w:rsidRPr="00B80BEF">
        <w:rPr>
          <w:rFonts w:ascii="Palatino Linotype" w:hAnsi="Palatino Linotype" w:cs="Arial"/>
          <w:lang w:val="es-MX"/>
        </w:rPr>
        <w:t>De lo dispuesto en la normativa anterior, dicha acumulación procede cuando:</w:t>
      </w:r>
    </w:p>
    <w:p w14:paraId="71274CF0" w14:textId="77777777" w:rsidR="00DD6976" w:rsidRPr="00B80BEF" w:rsidRDefault="00DD6976" w:rsidP="004E037A">
      <w:pPr>
        <w:pStyle w:val="Encabezado"/>
        <w:numPr>
          <w:ilvl w:val="0"/>
          <w:numId w:val="5"/>
        </w:numPr>
        <w:spacing w:before="120" w:after="120" w:line="360" w:lineRule="auto"/>
        <w:jc w:val="both"/>
        <w:rPr>
          <w:rFonts w:ascii="Palatino Linotype" w:hAnsi="Palatino Linotype" w:cs="Arial"/>
          <w:lang w:val="es-MX"/>
        </w:rPr>
      </w:pPr>
      <w:r w:rsidRPr="00B80BEF">
        <w:rPr>
          <w:rFonts w:ascii="Palatino Linotype" w:hAnsi="Palatino Linotype" w:cs="Arial"/>
          <w:lang w:val="es-MX"/>
        </w:rPr>
        <w:t>El solicitante y la información referida sean las mismas;</w:t>
      </w:r>
    </w:p>
    <w:p w14:paraId="0BBF986A" w14:textId="77777777" w:rsidR="00DD6976" w:rsidRPr="00B80BEF" w:rsidRDefault="00DD6976" w:rsidP="004E037A">
      <w:pPr>
        <w:pStyle w:val="Encabezado"/>
        <w:numPr>
          <w:ilvl w:val="0"/>
          <w:numId w:val="5"/>
        </w:numPr>
        <w:spacing w:before="120" w:after="120" w:line="360" w:lineRule="auto"/>
        <w:jc w:val="both"/>
        <w:rPr>
          <w:rFonts w:ascii="Palatino Linotype" w:hAnsi="Palatino Linotype" w:cs="Arial"/>
          <w:lang w:val="es-MX"/>
        </w:rPr>
      </w:pPr>
      <w:r w:rsidRPr="00B80BEF">
        <w:rPr>
          <w:rFonts w:ascii="Palatino Linotype" w:hAnsi="Palatino Linotype" w:cs="Arial"/>
          <w:b/>
          <w:u w:val="single"/>
          <w:lang w:val="es-MX"/>
        </w:rPr>
        <w:lastRenderedPageBreak/>
        <w:t>Las partes</w:t>
      </w:r>
      <w:r w:rsidRPr="00B80BEF">
        <w:rPr>
          <w:rFonts w:ascii="Palatino Linotype" w:hAnsi="Palatino Linotype" w:cs="Arial"/>
          <w:b/>
          <w:lang w:val="es-MX"/>
        </w:rPr>
        <w:t xml:space="preserve"> </w:t>
      </w:r>
      <w:r w:rsidRPr="00B80BEF">
        <w:rPr>
          <w:rFonts w:ascii="Palatino Linotype" w:hAnsi="Palatino Linotype" w:cs="Arial"/>
          <w:lang w:val="es-MX"/>
        </w:rPr>
        <w:t>o los actos impugnados</w:t>
      </w:r>
      <w:r w:rsidRPr="00B80BEF">
        <w:rPr>
          <w:rFonts w:ascii="Palatino Linotype" w:hAnsi="Palatino Linotype" w:cs="Arial"/>
          <w:b/>
          <w:lang w:val="es-MX"/>
        </w:rPr>
        <w:t xml:space="preserve"> </w:t>
      </w:r>
      <w:r w:rsidRPr="00B80BEF">
        <w:rPr>
          <w:rFonts w:ascii="Palatino Linotype" w:hAnsi="Palatino Linotype" w:cs="Arial"/>
          <w:b/>
          <w:u w:val="single"/>
          <w:lang w:val="es-MX"/>
        </w:rPr>
        <w:t>sean iguales</w:t>
      </w:r>
      <w:r w:rsidRPr="00B80BEF">
        <w:rPr>
          <w:rFonts w:ascii="Palatino Linotype" w:hAnsi="Palatino Linotype" w:cs="Arial"/>
          <w:lang w:val="es-MX"/>
        </w:rPr>
        <w:t>;</w:t>
      </w:r>
    </w:p>
    <w:p w14:paraId="5046D7E0" w14:textId="77777777" w:rsidR="00DD6976" w:rsidRPr="00B80BEF" w:rsidRDefault="00DD6976" w:rsidP="004E037A">
      <w:pPr>
        <w:pStyle w:val="Encabezado"/>
        <w:numPr>
          <w:ilvl w:val="0"/>
          <w:numId w:val="5"/>
        </w:numPr>
        <w:spacing w:before="120" w:after="120" w:line="360" w:lineRule="auto"/>
        <w:jc w:val="both"/>
        <w:rPr>
          <w:rFonts w:ascii="Palatino Linotype" w:hAnsi="Palatino Linotype" w:cs="Arial"/>
          <w:lang w:val="es-MX"/>
        </w:rPr>
      </w:pPr>
      <w:r w:rsidRPr="00B80BEF">
        <w:rPr>
          <w:rFonts w:ascii="Palatino Linotype" w:hAnsi="Palatino Linotype" w:cs="Arial"/>
          <w:b/>
          <w:u w:val="single"/>
          <w:lang w:val="es-MX"/>
        </w:rPr>
        <w:t>Cuando se trate del mismo solicitante y mismo Sujeto Obligado</w:t>
      </w:r>
      <w:r w:rsidRPr="00B80BEF">
        <w:rPr>
          <w:rFonts w:ascii="Palatino Linotype" w:hAnsi="Palatino Linotype" w:cs="Arial"/>
          <w:lang w:val="es-MX"/>
        </w:rPr>
        <w:t>; y</w:t>
      </w:r>
    </w:p>
    <w:p w14:paraId="48D47D26" w14:textId="77777777" w:rsidR="00DD6976" w:rsidRPr="00B80BEF" w:rsidRDefault="00DD6976" w:rsidP="004E037A">
      <w:pPr>
        <w:pStyle w:val="Encabezado"/>
        <w:numPr>
          <w:ilvl w:val="0"/>
          <w:numId w:val="5"/>
        </w:numPr>
        <w:spacing w:before="120" w:line="360" w:lineRule="auto"/>
        <w:ind w:left="357" w:hanging="357"/>
        <w:jc w:val="both"/>
        <w:rPr>
          <w:rFonts w:ascii="Palatino Linotype" w:hAnsi="Palatino Linotype" w:cs="Arial"/>
          <w:lang w:val="es-MX"/>
        </w:rPr>
      </w:pPr>
      <w:r w:rsidRPr="00B80BEF">
        <w:rPr>
          <w:rFonts w:ascii="Palatino Linotype" w:hAnsi="Palatino Linotype" w:cs="Arial"/>
          <w:b/>
          <w:u w:val="single"/>
          <w:lang w:val="es-MX"/>
        </w:rPr>
        <w:t>Aun tratándose de solicitudes diversas, resulte conveniente la resolución unificada de los asuntos</w:t>
      </w:r>
      <w:r w:rsidRPr="00B80BEF">
        <w:rPr>
          <w:rFonts w:ascii="Palatino Linotype" w:hAnsi="Palatino Linotype" w:cs="Arial"/>
          <w:i/>
          <w:lang w:val="es-MX"/>
        </w:rPr>
        <w:t>.</w:t>
      </w:r>
    </w:p>
    <w:p w14:paraId="1AD1ED4E" w14:textId="5E73D4D9" w:rsidR="00DD6976" w:rsidRPr="00B80BEF" w:rsidRDefault="00DD6976" w:rsidP="00DD6976">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B80BEF">
        <w:rPr>
          <w:rFonts w:ascii="Palatino Linotype" w:hAnsi="Palatino Linotype" w:cs="Arial"/>
        </w:rPr>
        <w:t xml:space="preserve">De esta suerte, tal y como se mencionó anteriormente, los recursos de revisión que nos ocupan fueron interpuestos por </w:t>
      </w:r>
      <w:r w:rsidR="00536B54" w:rsidRPr="00B80BEF">
        <w:rPr>
          <w:rFonts w:ascii="Palatino Linotype" w:hAnsi="Palatino Linotype" w:cs="Arial"/>
        </w:rPr>
        <w:t>e</w:t>
      </w:r>
      <w:r w:rsidRPr="00B80BEF">
        <w:rPr>
          <w:rFonts w:ascii="Palatino Linotype" w:hAnsi="Palatino Linotype" w:cs="Arial"/>
        </w:rPr>
        <w:t>l mism</w:t>
      </w:r>
      <w:r w:rsidR="00536B54" w:rsidRPr="00B80BEF">
        <w:rPr>
          <w:rFonts w:ascii="Palatino Linotype" w:hAnsi="Palatino Linotype" w:cs="Arial"/>
        </w:rPr>
        <w:t>o</w:t>
      </w:r>
      <w:r w:rsidRPr="00B80BEF">
        <w:rPr>
          <w:rFonts w:ascii="Palatino Linotype" w:hAnsi="Palatino Linotype" w:cs="Arial"/>
        </w:rPr>
        <w:t xml:space="preserve"> </w:t>
      </w:r>
      <w:r w:rsidRPr="00B80BEF">
        <w:rPr>
          <w:rFonts w:ascii="Palatino Linotype" w:hAnsi="Palatino Linotype" w:cs="Arial"/>
          <w:b/>
        </w:rPr>
        <w:t>RECURRENTE</w:t>
      </w:r>
      <w:r w:rsidRPr="00B80BEF">
        <w:rPr>
          <w:rFonts w:ascii="Palatino Linotype" w:hAnsi="Palatino Linotype" w:cs="Arial"/>
        </w:rPr>
        <w:t xml:space="preserve"> ante el mismo </w:t>
      </w:r>
      <w:r w:rsidRPr="00B80BEF">
        <w:rPr>
          <w:rFonts w:ascii="Palatino Linotype" w:hAnsi="Palatino Linotype" w:cs="Arial"/>
          <w:b/>
        </w:rPr>
        <w:t>SUJETO OBLIGADO</w:t>
      </w:r>
      <w:r w:rsidRPr="00B80BEF">
        <w:rPr>
          <w:rFonts w:ascii="Palatino Linotype" w:hAnsi="Palatino Linotype" w:cs="Arial"/>
        </w:rPr>
        <w:t>, además de que, por la similitud de la información solicitada en los referidos recursos de revisión, resulta conveniente su resolución de manera unificada o conjunta, por razones de economía procesal y, con el fin de no emitir resoluciones contradictorias entre sí, en caso de resolverlos en forma separada por Ponentes distintos.</w:t>
      </w:r>
    </w:p>
    <w:p w14:paraId="1F745EB8" w14:textId="7BB4F022" w:rsidR="00A17091" w:rsidRPr="00B80BEF" w:rsidRDefault="00A17091" w:rsidP="004A469E">
      <w:pPr>
        <w:pStyle w:val="Prrafodelista"/>
        <w:widowControl w:val="0"/>
        <w:numPr>
          <w:ilvl w:val="0"/>
          <w:numId w:val="1"/>
        </w:numPr>
        <w:tabs>
          <w:tab w:val="left" w:pos="1560"/>
        </w:tabs>
        <w:autoSpaceDE w:val="0"/>
        <w:autoSpaceDN w:val="0"/>
        <w:adjustRightInd w:val="0"/>
        <w:spacing w:before="240" w:after="240" w:line="360" w:lineRule="auto"/>
        <w:ind w:left="0" w:firstLine="0"/>
        <w:contextualSpacing w:val="0"/>
        <w:jc w:val="both"/>
        <w:rPr>
          <w:rFonts w:ascii="Palatino Linotype" w:hAnsi="Palatino Linotype" w:cs="Arial"/>
        </w:rPr>
      </w:pPr>
      <w:r w:rsidRPr="00B80BEF">
        <w:rPr>
          <w:rFonts w:ascii="Palatino Linotype" w:hAnsi="Palatino Linotype" w:cs="Arial"/>
          <w:b/>
        </w:rPr>
        <w:t xml:space="preserve">Oportunidad. </w:t>
      </w:r>
      <w:r w:rsidRPr="00B80BEF">
        <w:rPr>
          <w:rFonts w:ascii="Palatino Linotype" w:hAnsi="Palatino Linotype" w:cs="Arial"/>
        </w:rPr>
        <w:t xml:space="preserve">Los recursos de revisión fueron interpuestos dentro del plazo de quince días hábiles contados a partir </w:t>
      </w:r>
      <w:r w:rsidRPr="00B80BEF">
        <w:rPr>
          <w:rFonts w:ascii="Palatino Linotype" w:hAnsi="Palatino Linotype"/>
        </w:rPr>
        <w:t>del</w:t>
      </w:r>
      <w:r w:rsidRPr="00B80BEF">
        <w:rPr>
          <w:rFonts w:ascii="Palatino Linotype" w:hAnsi="Palatino Linotype" w:cs="Arial"/>
        </w:rPr>
        <w:t xml:space="preserve"> día siguiente de aquel en que </w:t>
      </w:r>
      <w:r w:rsidR="005C6DDB" w:rsidRPr="00B80BEF">
        <w:rPr>
          <w:rFonts w:ascii="Palatino Linotype" w:hAnsi="Palatino Linotype" w:cs="Arial"/>
          <w:b/>
        </w:rPr>
        <w:t>EL RECURRENTE</w:t>
      </w:r>
      <w:r w:rsidRPr="00B80BEF">
        <w:rPr>
          <w:rFonts w:ascii="Palatino Linotype" w:hAnsi="Palatino Linotype" w:cs="Arial"/>
          <w:b/>
        </w:rPr>
        <w:t xml:space="preserve"> </w:t>
      </w:r>
      <w:r w:rsidRPr="00B80BEF">
        <w:rPr>
          <w:rFonts w:ascii="Palatino Linotype" w:hAnsi="Palatino Linotype" w:cs="Arial"/>
        </w:rPr>
        <w:t xml:space="preserve">tuvo conocimiento de las respuestas </w:t>
      </w:r>
      <w:r w:rsidRPr="00B80BEF">
        <w:rPr>
          <w:rFonts w:ascii="Palatino Linotype" w:hAnsi="Palatino Linotype" w:cs="Arial"/>
          <w:color w:val="000000"/>
        </w:rPr>
        <w:t>impugnadas</w:t>
      </w:r>
      <w:r w:rsidRPr="00B80BEF">
        <w:rPr>
          <w:rFonts w:ascii="Palatino Linotype" w:hAnsi="Palatino Linotype" w:cs="Arial"/>
        </w:rPr>
        <w:t>, tal y como lo prevé el artículo 178 de la Ley de Transparencia y Acceso a la Información Pública del Estado de México y Municipios, que establece:</w:t>
      </w:r>
      <w:r w:rsidR="005173C9" w:rsidRPr="00B80BEF">
        <w:rPr>
          <w:rFonts w:ascii="Palatino Linotype" w:hAnsi="Palatino Linotype" w:cs="Arial"/>
        </w:rPr>
        <w:t xml:space="preserve"> </w:t>
      </w:r>
    </w:p>
    <w:p w14:paraId="4E626F3E" w14:textId="77777777" w:rsidR="00A17091" w:rsidRPr="00B80BEF" w:rsidRDefault="00A17091" w:rsidP="00A17091">
      <w:pPr>
        <w:spacing w:before="120" w:after="120" w:line="276" w:lineRule="auto"/>
        <w:ind w:left="709" w:right="709"/>
        <w:jc w:val="both"/>
        <w:rPr>
          <w:rFonts w:ascii="Palatino Linotype" w:hAnsi="Palatino Linotype" w:cs="Arial"/>
          <w:i/>
          <w:sz w:val="22"/>
          <w:szCs w:val="22"/>
        </w:rPr>
      </w:pPr>
      <w:r w:rsidRPr="00B80BEF">
        <w:rPr>
          <w:rFonts w:ascii="Palatino Linotype" w:hAnsi="Palatino Linotype" w:cs="Arial"/>
          <w:i/>
          <w:sz w:val="22"/>
          <w:szCs w:val="22"/>
        </w:rPr>
        <w:t>“</w:t>
      </w:r>
      <w:r w:rsidRPr="00B80BEF">
        <w:rPr>
          <w:rFonts w:ascii="Palatino Linotype" w:hAnsi="Palatino Linotype" w:cs="Arial"/>
          <w:b/>
          <w:i/>
          <w:sz w:val="22"/>
          <w:szCs w:val="22"/>
        </w:rPr>
        <w:t>Artículo 178.</w:t>
      </w:r>
      <w:r w:rsidRPr="00B80BE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52726B" w14:textId="77777777" w:rsidR="00A17091" w:rsidRPr="00B80BEF" w:rsidRDefault="00A17091" w:rsidP="00A17091">
      <w:pPr>
        <w:spacing w:before="120" w:after="120" w:line="276" w:lineRule="auto"/>
        <w:ind w:left="709" w:right="709"/>
        <w:jc w:val="both"/>
        <w:rPr>
          <w:rFonts w:ascii="Palatino Linotype" w:hAnsi="Palatino Linotype" w:cs="Arial"/>
          <w:i/>
          <w:sz w:val="22"/>
          <w:szCs w:val="22"/>
        </w:rPr>
      </w:pPr>
      <w:r w:rsidRPr="00B80BE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2FC44FE" w14:textId="77777777" w:rsidR="00A17091" w:rsidRPr="00B80BEF" w:rsidRDefault="00A17091" w:rsidP="00A17091">
      <w:pPr>
        <w:spacing w:before="120" w:after="120" w:line="276" w:lineRule="auto"/>
        <w:ind w:left="709" w:right="709"/>
        <w:jc w:val="both"/>
        <w:rPr>
          <w:rFonts w:ascii="Palatino Linotype" w:hAnsi="Palatino Linotype" w:cs="Arial"/>
          <w:i/>
          <w:sz w:val="22"/>
          <w:szCs w:val="22"/>
        </w:rPr>
      </w:pPr>
      <w:r w:rsidRPr="00B80BEF">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p>
    <w:p w14:paraId="6F24C814" w14:textId="59BAF647" w:rsidR="00F15AFA" w:rsidRPr="00B80BEF" w:rsidRDefault="00A17091" w:rsidP="00B71741">
      <w:pPr>
        <w:spacing w:before="200" w:after="200" w:line="360" w:lineRule="auto"/>
        <w:jc w:val="both"/>
        <w:rPr>
          <w:rFonts w:ascii="Palatino Linotype" w:hAnsi="Palatino Linotype" w:cs="Arial"/>
        </w:rPr>
      </w:pPr>
      <w:r w:rsidRPr="00B80BEF">
        <w:rPr>
          <w:rFonts w:ascii="Palatino Linotype" w:hAnsi="Palatino Linotype" w:cs="Arial"/>
        </w:rPr>
        <w:t xml:space="preserve">En esa tesitura, atendiendo a que </w:t>
      </w:r>
      <w:r w:rsidRPr="00B80BEF">
        <w:rPr>
          <w:rFonts w:ascii="Palatino Linotype" w:hAnsi="Palatino Linotype" w:cs="Arial"/>
          <w:b/>
        </w:rPr>
        <w:t>EL SUJETO OBLIGADO</w:t>
      </w:r>
      <w:r w:rsidRPr="00B80BEF">
        <w:rPr>
          <w:rFonts w:ascii="Palatino Linotype" w:hAnsi="Palatino Linotype" w:cs="Arial"/>
        </w:rPr>
        <w:t xml:space="preserve"> notificó las respuestas a las solicitudes de información pública el día </w:t>
      </w:r>
      <w:r w:rsidR="00CC1287" w:rsidRPr="00B80BEF">
        <w:rPr>
          <w:rFonts w:ascii="Palatino Linotype" w:hAnsi="Palatino Linotype" w:cs="Arial"/>
          <w:b/>
        </w:rPr>
        <w:t>veintisiete de agosto de dos mil dieciocho</w:t>
      </w:r>
      <w:r w:rsidR="00F15AFA" w:rsidRPr="00B80BEF">
        <w:rPr>
          <w:rFonts w:ascii="Palatino Linotype" w:hAnsi="Palatino Linotype" w:cs="Arial"/>
        </w:rPr>
        <w:t>; así, el plazo de quince días hábiles que el artículo 178 de la Ley de la materia otorga al</w:t>
      </w:r>
      <w:r w:rsidR="00F15AFA" w:rsidRPr="00B80BEF">
        <w:rPr>
          <w:rFonts w:ascii="Palatino Linotype" w:hAnsi="Palatino Linotype" w:cs="Arial"/>
          <w:b/>
        </w:rPr>
        <w:t xml:space="preserve"> RECURRENTE </w:t>
      </w:r>
      <w:r w:rsidR="00F15AFA" w:rsidRPr="00B80BEF">
        <w:rPr>
          <w:rFonts w:ascii="Palatino Linotype" w:hAnsi="Palatino Linotype" w:cs="Arial"/>
        </w:rPr>
        <w:t xml:space="preserve">para presentar el recurso de revisión, transcurrió del </w:t>
      </w:r>
      <w:r w:rsidR="00CC1287" w:rsidRPr="00B80BEF">
        <w:rPr>
          <w:rFonts w:ascii="Palatino Linotype" w:hAnsi="Palatino Linotype" w:cs="Arial"/>
          <w:b/>
        </w:rPr>
        <w:t>veintiocho</w:t>
      </w:r>
      <w:r w:rsidR="00F15AFA" w:rsidRPr="00B80BEF">
        <w:rPr>
          <w:rFonts w:ascii="Palatino Linotype" w:hAnsi="Palatino Linotype" w:cs="Arial"/>
          <w:b/>
        </w:rPr>
        <w:t xml:space="preserve"> </w:t>
      </w:r>
      <w:r w:rsidR="00CC1287" w:rsidRPr="00B80BEF">
        <w:rPr>
          <w:rFonts w:ascii="Palatino Linotype" w:hAnsi="Palatino Linotype" w:cs="Arial"/>
          <w:b/>
        </w:rPr>
        <w:t xml:space="preserve">de agosto </w:t>
      </w:r>
      <w:r w:rsidR="00F15AFA" w:rsidRPr="00B80BEF">
        <w:rPr>
          <w:rFonts w:ascii="Palatino Linotype" w:hAnsi="Palatino Linotype" w:cs="Arial"/>
          <w:b/>
        </w:rPr>
        <w:t xml:space="preserve">al </w:t>
      </w:r>
      <w:r w:rsidR="00CC1287" w:rsidRPr="00B80BEF">
        <w:rPr>
          <w:rFonts w:ascii="Palatino Linotype" w:hAnsi="Palatino Linotype" w:cs="Arial"/>
          <w:b/>
        </w:rPr>
        <w:t>diecisiete de septiembre</w:t>
      </w:r>
      <w:r w:rsidR="00F15AFA" w:rsidRPr="00B80BEF">
        <w:rPr>
          <w:rFonts w:ascii="Palatino Linotype" w:hAnsi="Palatino Linotype" w:cs="Arial"/>
          <w:b/>
        </w:rPr>
        <w:t xml:space="preserve"> de dos mil dieciocho</w:t>
      </w:r>
      <w:r w:rsidR="00F15AFA" w:rsidRPr="00B80BEF">
        <w:rPr>
          <w:rFonts w:ascii="Palatino Linotype" w:hAnsi="Palatino Linotype" w:cs="Arial"/>
        </w:rPr>
        <w:t xml:space="preserve">, sin contemplar en el cómputo los días </w:t>
      </w:r>
      <w:r w:rsidR="00E53F9A" w:rsidRPr="00B80BEF">
        <w:rPr>
          <w:rFonts w:ascii="Palatino Linotype" w:hAnsi="Palatino Linotype" w:cs="Arial"/>
        </w:rPr>
        <w:t>uno, dos, ocho, nueve, quince y dieciséis</w:t>
      </w:r>
      <w:r w:rsidR="00F15AFA" w:rsidRPr="00B80BEF">
        <w:rPr>
          <w:rFonts w:ascii="Palatino Linotype" w:hAnsi="Palatino Linotype" w:cs="Arial"/>
        </w:rPr>
        <w:t xml:space="preserve"> de </w:t>
      </w:r>
      <w:r w:rsidR="00E53F9A" w:rsidRPr="00B80BEF">
        <w:rPr>
          <w:rFonts w:ascii="Palatino Linotype" w:hAnsi="Palatino Linotype" w:cs="Arial"/>
        </w:rPr>
        <w:t>septiembre</w:t>
      </w:r>
      <w:r w:rsidR="00F15AFA" w:rsidRPr="00B80BEF">
        <w:rPr>
          <w:rFonts w:ascii="Palatino Linotype" w:hAnsi="Palatino Linotype" w:cs="Arial"/>
        </w:rPr>
        <w:t xml:space="preserve"> de dos mil dieciocho, por corresponder a sábados y domingos, considerados como días inhábiles, en términos del artículo 3 fracción X de la </w:t>
      </w:r>
      <w:r w:rsidR="00F15AFA" w:rsidRPr="00B80BEF">
        <w:rPr>
          <w:rFonts w:ascii="Palatino Linotype" w:hAnsi="Palatino Linotype"/>
        </w:rPr>
        <w:t>Ley de Transparencia y Acceso a la Información Pública del Estado de México y Municipios</w:t>
      </w:r>
      <w:r w:rsidR="00F15AFA" w:rsidRPr="00B80BEF">
        <w:rPr>
          <w:rFonts w:ascii="Palatino Linotype" w:hAnsi="Palatino Linotype" w:cs="Arial"/>
        </w:rPr>
        <w:t>.</w:t>
      </w:r>
    </w:p>
    <w:p w14:paraId="13DF0DE5" w14:textId="39981AEA" w:rsidR="00F15AFA" w:rsidRPr="00B80BEF" w:rsidRDefault="00F15AFA" w:rsidP="00F15AFA">
      <w:pPr>
        <w:spacing w:before="200" w:after="200" w:line="360" w:lineRule="auto"/>
        <w:jc w:val="both"/>
        <w:rPr>
          <w:rFonts w:ascii="Palatino Linotype" w:hAnsi="Palatino Linotype" w:cs="Arial"/>
        </w:rPr>
      </w:pPr>
      <w:r w:rsidRPr="00B80BEF">
        <w:rPr>
          <w:rFonts w:ascii="Palatino Linotype" w:hAnsi="Palatino Linotype" w:cs="Arial"/>
        </w:rPr>
        <w:t>En ese tenor, si el recurso de revisión que nos ocupa, se tuvo por presentado el día</w:t>
      </w:r>
      <w:r w:rsidRPr="00B80BEF">
        <w:rPr>
          <w:rFonts w:ascii="Palatino Linotype" w:hAnsi="Palatino Linotype" w:cs="Arial"/>
          <w:b/>
        </w:rPr>
        <w:t xml:space="preserve"> </w:t>
      </w:r>
      <w:r w:rsidR="00E53F9A" w:rsidRPr="00B80BEF">
        <w:rPr>
          <w:rFonts w:ascii="Palatino Linotype" w:hAnsi="Palatino Linotype" w:cs="Arial"/>
          <w:b/>
          <w:u w:val="single"/>
        </w:rPr>
        <w:t>catorce de septiembre de dos mil dieciocho</w:t>
      </w:r>
      <w:r w:rsidRPr="00B80BEF">
        <w:rPr>
          <w:rFonts w:ascii="Palatino Linotype" w:hAnsi="Palatino Linotype" w:cs="Arial"/>
        </w:rPr>
        <w:t>, éste se encuentra dentro de los márgenes temporales previstos en el artículo 178 de la Ley de Transparencia y Acceso a la Información</w:t>
      </w:r>
      <w:r w:rsidRPr="00B80BEF">
        <w:rPr>
          <w:rFonts w:ascii="Palatino Linotype" w:hAnsi="Palatino Linotype"/>
        </w:rPr>
        <w:t xml:space="preserve"> Pública del Estado de México y Municipios</w:t>
      </w:r>
      <w:r w:rsidRPr="00B80BEF">
        <w:rPr>
          <w:rFonts w:ascii="Palatino Linotype" w:hAnsi="Palatino Linotype" w:cs="Arial"/>
        </w:rPr>
        <w:t xml:space="preserve"> y, por tanto, su interposición se considera oportuna.</w:t>
      </w:r>
    </w:p>
    <w:p w14:paraId="4E28EF67" w14:textId="61D3B622" w:rsidR="00341355" w:rsidRPr="00B80BEF" w:rsidRDefault="00341355" w:rsidP="004A469E">
      <w:pPr>
        <w:pStyle w:val="Prrafodelista"/>
        <w:widowControl w:val="0"/>
        <w:numPr>
          <w:ilvl w:val="0"/>
          <w:numId w:val="1"/>
        </w:numPr>
        <w:tabs>
          <w:tab w:val="left" w:pos="1418"/>
        </w:tabs>
        <w:autoSpaceDE w:val="0"/>
        <w:autoSpaceDN w:val="0"/>
        <w:adjustRightInd w:val="0"/>
        <w:spacing w:before="240" w:after="240" w:line="360" w:lineRule="auto"/>
        <w:ind w:left="0" w:firstLine="0"/>
        <w:contextualSpacing w:val="0"/>
        <w:jc w:val="both"/>
        <w:rPr>
          <w:rFonts w:ascii="Palatino Linotype" w:hAnsi="Palatino Linotype" w:cs="Arial"/>
        </w:rPr>
      </w:pPr>
      <w:r w:rsidRPr="00B80BEF">
        <w:rPr>
          <w:rFonts w:ascii="Palatino Linotype" w:hAnsi="Palatino Linotype"/>
          <w:b/>
        </w:rPr>
        <w:t>Procedibilidad.</w:t>
      </w:r>
      <w:r w:rsidR="00726B6A" w:rsidRPr="00B80BEF">
        <w:rPr>
          <w:rFonts w:ascii="Palatino Linotype" w:hAnsi="Palatino Linotype"/>
          <w:b/>
        </w:rPr>
        <w:t xml:space="preserve"> </w:t>
      </w:r>
      <w:r w:rsidRPr="00B80BEF">
        <w:rPr>
          <w:rFonts w:ascii="Palatino Linotype" w:hAnsi="Palatino Linotype" w:cs="Arial"/>
        </w:rPr>
        <w:t>Del</w:t>
      </w:r>
      <w:r w:rsidR="00726B6A" w:rsidRPr="00B80BEF">
        <w:rPr>
          <w:rFonts w:ascii="Palatino Linotype" w:hAnsi="Palatino Linotype" w:cs="Arial"/>
        </w:rPr>
        <w:t xml:space="preserve"> </w:t>
      </w:r>
      <w:r w:rsidRPr="00B80BEF">
        <w:rPr>
          <w:rFonts w:ascii="Palatino Linotype" w:hAnsi="Palatino Linotype" w:cs="Arial"/>
        </w:rPr>
        <w:t>análisis</w:t>
      </w:r>
      <w:r w:rsidR="00726B6A" w:rsidRPr="00B80BEF">
        <w:rPr>
          <w:rFonts w:ascii="Palatino Linotype" w:hAnsi="Palatino Linotype" w:cs="Arial"/>
        </w:rPr>
        <w:t xml:space="preserve"> </w:t>
      </w:r>
      <w:r w:rsidRPr="00B80BEF">
        <w:rPr>
          <w:rFonts w:ascii="Palatino Linotype" w:hAnsi="Palatino Linotype" w:cs="Arial"/>
        </w:rPr>
        <w:t>efectuado</w:t>
      </w:r>
      <w:r w:rsidR="00726B6A" w:rsidRPr="00B80BEF">
        <w:rPr>
          <w:rFonts w:ascii="Palatino Linotype" w:hAnsi="Palatino Linotype" w:cs="Arial"/>
        </w:rPr>
        <w:t xml:space="preserve"> </w:t>
      </w:r>
      <w:r w:rsidRPr="00B80BEF">
        <w:rPr>
          <w:rFonts w:ascii="Palatino Linotype" w:hAnsi="Palatino Linotype" w:cs="Arial"/>
        </w:rPr>
        <w:t>se</w:t>
      </w:r>
      <w:r w:rsidR="00726B6A" w:rsidRPr="00B80BEF">
        <w:rPr>
          <w:rFonts w:ascii="Palatino Linotype" w:hAnsi="Palatino Linotype" w:cs="Arial"/>
        </w:rPr>
        <w:t xml:space="preserve"> </w:t>
      </w:r>
      <w:r w:rsidRPr="00B80BEF">
        <w:rPr>
          <w:rFonts w:ascii="Palatino Linotype" w:hAnsi="Palatino Linotype" w:cs="Arial"/>
        </w:rPr>
        <w:t>advierte</w:t>
      </w:r>
      <w:r w:rsidR="00726B6A" w:rsidRPr="00B80BEF">
        <w:rPr>
          <w:rFonts w:ascii="Palatino Linotype" w:hAnsi="Palatino Linotype" w:cs="Arial"/>
        </w:rPr>
        <w:t xml:space="preserve"> </w:t>
      </w:r>
      <w:r w:rsidRPr="00B80BEF">
        <w:rPr>
          <w:rFonts w:ascii="Palatino Linotype" w:hAnsi="Palatino Linotype" w:cs="Arial"/>
        </w:rPr>
        <w:t>que</w:t>
      </w:r>
      <w:r w:rsidR="00726B6A" w:rsidRPr="00B80BEF">
        <w:rPr>
          <w:rFonts w:ascii="Palatino Linotype" w:hAnsi="Palatino Linotype" w:cs="Arial"/>
        </w:rPr>
        <w:t xml:space="preserve"> </w:t>
      </w:r>
      <w:r w:rsidRPr="00B80BEF">
        <w:rPr>
          <w:rFonts w:ascii="Palatino Linotype" w:hAnsi="Palatino Linotype" w:cs="Arial"/>
        </w:rPr>
        <w:t>resulta</w:t>
      </w:r>
      <w:r w:rsidR="00726B6A" w:rsidRPr="00B80BEF">
        <w:rPr>
          <w:rFonts w:ascii="Palatino Linotype" w:hAnsi="Palatino Linotype" w:cs="Arial"/>
        </w:rPr>
        <w:t xml:space="preserve"> </w:t>
      </w:r>
      <w:r w:rsidRPr="00B80BEF">
        <w:rPr>
          <w:rFonts w:ascii="Palatino Linotype" w:hAnsi="Palatino Linotype" w:cs="Arial"/>
        </w:rPr>
        <w:t>procedente</w:t>
      </w:r>
      <w:r w:rsidR="00726B6A" w:rsidRPr="00B80BEF">
        <w:rPr>
          <w:rFonts w:ascii="Palatino Linotype" w:hAnsi="Palatino Linotype" w:cs="Arial"/>
        </w:rPr>
        <w:t xml:space="preserve"> </w:t>
      </w:r>
      <w:r w:rsidRPr="00B80BEF">
        <w:rPr>
          <w:rFonts w:ascii="Palatino Linotype" w:hAnsi="Palatino Linotype" w:cs="Arial"/>
        </w:rPr>
        <w:t>la</w:t>
      </w:r>
      <w:r w:rsidR="00726B6A" w:rsidRPr="00B80BEF">
        <w:rPr>
          <w:rFonts w:ascii="Palatino Linotype" w:hAnsi="Palatino Linotype" w:cs="Arial"/>
        </w:rPr>
        <w:t xml:space="preserve"> </w:t>
      </w:r>
      <w:r w:rsidRPr="00B80BEF">
        <w:rPr>
          <w:rFonts w:ascii="Palatino Linotype" w:hAnsi="Palatino Linotype"/>
        </w:rPr>
        <w:t>interposición</w:t>
      </w:r>
      <w:r w:rsidR="00726B6A" w:rsidRPr="00B80BEF">
        <w:rPr>
          <w:rFonts w:ascii="Palatino Linotype" w:hAnsi="Palatino Linotype" w:cs="Arial"/>
        </w:rPr>
        <w:t xml:space="preserve"> </w:t>
      </w:r>
      <w:r w:rsidRPr="00B80BEF">
        <w:rPr>
          <w:rFonts w:ascii="Palatino Linotype" w:hAnsi="Palatino Linotype" w:cs="Arial"/>
        </w:rPr>
        <w:t>de</w:t>
      </w:r>
      <w:r w:rsidR="009E6249" w:rsidRPr="00B80BEF">
        <w:rPr>
          <w:rFonts w:ascii="Palatino Linotype" w:hAnsi="Palatino Linotype" w:cs="Arial"/>
        </w:rPr>
        <w:t xml:space="preserve"> </w:t>
      </w:r>
      <w:r w:rsidR="007E1C22" w:rsidRPr="00B80BEF">
        <w:rPr>
          <w:rFonts w:ascii="Palatino Linotype" w:hAnsi="Palatino Linotype" w:cs="Arial"/>
        </w:rPr>
        <w:t>l</w:t>
      </w:r>
      <w:r w:rsidR="009E6249" w:rsidRPr="00B80BEF">
        <w:rPr>
          <w:rFonts w:ascii="Palatino Linotype" w:hAnsi="Palatino Linotype" w:cs="Arial"/>
        </w:rPr>
        <w:t>os</w:t>
      </w:r>
      <w:r w:rsidR="00726B6A" w:rsidRPr="00B80BEF">
        <w:rPr>
          <w:rFonts w:ascii="Palatino Linotype" w:hAnsi="Palatino Linotype" w:cs="Arial"/>
        </w:rPr>
        <w:t xml:space="preserve"> </w:t>
      </w:r>
      <w:r w:rsidRPr="00B80BEF">
        <w:rPr>
          <w:rFonts w:ascii="Palatino Linotype" w:hAnsi="Palatino Linotype" w:cs="Arial"/>
        </w:rPr>
        <w:t>recurso</w:t>
      </w:r>
      <w:r w:rsidR="009E6249" w:rsidRPr="00B80BEF">
        <w:rPr>
          <w:rFonts w:ascii="Palatino Linotype" w:hAnsi="Palatino Linotype" w:cs="Arial"/>
        </w:rPr>
        <w:t>s</w:t>
      </w:r>
      <w:r w:rsidR="00726B6A" w:rsidRPr="00B80BEF">
        <w:rPr>
          <w:rFonts w:ascii="Palatino Linotype" w:hAnsi="Palatino Linotype" w:cs="Arial"/>
        </w:rPr>
        <w:t xml:space="preserve"> </w:t>
      </w:r>
      <w:r w:rsidR="001222DA" w:rsidRPr="00B80BEF">
        <w:rPr>
          <w:rFonts w:ascii="Palatino Linotype" w:hAnsi="Palatino Linotype" w:cs="Arial"/>
        </w:rPr>
        <w:t>de</w:t>
      </w:r>
      <w:r w:rsidR="00726B6A" w:rsidRPr="00B80BEF">
        <w:rPr>
          <w:rFonts w:ascii="Palatino Linotype" w:hAnsi="Palatino Linotype" w:cs="Arial"/>
        </w:rPr>
        <w:t xml:space="preserve"> </w:t>
      </w:r>
      <w:r w:rsidR="001222DA" w:rsidRPr="00B80BEF">
        <w:rPr>
          <w:rFonts w:ascii="Palatino Linotype" w:hAnsi="Palatino Linotype" w:cs="Arial"/>
        </w:rPr>
        <w:t>revisión</w:t>
      </w:r>
      <w:r w:rsidR="00726B6A" w:rsidRPr="00B80BEF">
        <w:rPr>
          <w:rFonts w:ascii="Palatino Linotype" w:hAnsi="Palatino Linotype" w:cs="Arial"/>
        </w:rPr>
        <w:t xml:space="preserve"> </w:t>
      </w:r>
      <w:r w:rsidRPr="00B80BEF">
        <w:rPr>
          <w:rFonts w:ascii="Palatino Linotype" w:hAnsi="Palatino Linotype" w:cs="Arial"/>
        </w:rPr>
        <w:t>y</w:t>
      </w:r>
      <w:r w:rsidR="00726B6A" w:rsidRPr="00B80BEF">
        <w:rPr>
          <w:rFonts w:ascii="Palatino Linotype" w:hAnsi="Palatino Linotype" w:cs="Arial"/>
        </w:rPr>
        <w:t xml:space="preserve"> </w:t>
      </w:r>
      <w:r w:rsidRPr="00B80BEF">
        <w:rPr>
          <w:rFonts w:ascii="Palatino Linotype" w:hAnsi="Palatino Linotype" w:cs="Arial"/>
        </w:rPr>
        <w:t>se</w:t>
      </w:r>
      <w:r w:rsidR="00726B6A" w:rsidRPr="00B80BEF">
        <w:rPr>
          <w:rFonts w:ascii="Palatino Linotype" w:hAnsi="Palatino Linotype" w:cs="Arial"/>
        </w:rPr>
        <w:t xml:space="preserve"> </w:t>
      </w:r>
      <w:r w:rsidRPr="00B80BEF">
        <w:rPr>
          <w:rFonts w:ascii="Palatino Linotype" w:hAnsi="Palatino Linotype" w:cs="Arial"/>
        </w:rPr>
        <w:t>concluye</w:t>
      </w:r>
      <w:r w:rsidR="00726B6A" w:rsidRPr="00B80BEF">
        <w:rPr>
          <w:rFonts w:ascii="Palatino Linotype" w:hAnsi="Palatino Linotype" w:cs="Arial"/>
        </w:rPr>
        <w:t xml:space="preserve"> </w:t>
      </w:r>
      <w:r w:rsidRPr="00B80BEF">
        <w:rPr>
          <w:rFonts w:ascii="Palatino Linotype" w:hAnsi="Palatino Linotype" w:cs="Arial"/>
        </w:rPr>
        <w:t>la</w:t>
      </w:r>
      <w:r w:rsidR="00726B6A" w:rsidRPr="00B80BEF">
        <w:rPr>
          <w:rFonts w:ascii="Palatino Linotype" w:hAnsi="Palatino Linotype" w:cs="Arial"/>
        </w:rPr>
        <w:t xml:space="preserve"> </w:t>
      </w:r>
      <w:r w:rsidRPr="00B80BEF">
        <w:rPr>
          <w:rFonts w:ascii="Palatino Linotype" w:hAnsi="Palatino Linotype" w:cs="Arial"/>
        </w:rPr>
        <w:t>acreditación</w:t>
      </w:r>
      <w:r w:rsidR="00726B6A" w:rsidRPr="00B80BEF">
        <w:rPr>
          <w:rFonts w:ascii="Palatino Linotype" w:hAnsi="Palatino Linotype" w:cs="Arial"/>
        </w:rPr>
        <w:t xml:space="preserve"> </w:t>
      </w:r>
      <w:r w:rsidRPr="00B80BEF">
        <w:rPr>
          <w:rFonts w:ascii="Palatino Linotype" w:hAnsi="Palatino Linotype" w:cs="Arial"/>
        </w:rPr>
        <w:t>plena</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todos</w:t>
      </w:r>
      <w:r w:rsidR="00726B6A" w:rsidRPr="00B80BEF">
        <w:rPr>
          <w:rFonts w:ascii="Palatino Linotype" w:hAnsi="Palatino Linotype" w:cs="Arial"/>
        </w:rPr>
        <w:t xml:space="preserve"> </w:t>
      </w:r>
      <w:r w:rsidRPr="00B80BEF">
        <w:rPr>
          <w:rFonts w:ascii="Palatino Linotype" w:hAnsi="Palatino Linotype" w:cs="Arial"/>
        </w:rPr>
        <w:t>y</w:t>
      </w:r>
      <w:r w:rsidR="00726B6A" w:rsidRPr="00B80BEF">
        <w:rPr>
          <w:rFonts w:ascii="Palatino Linotype" w:hAnsi="Palatino Linotype" w:cs="Arial"/>
        </w:rPr>
        <w:t xml:space="preserve"> </w:t>
      </w:r>
      <w:r w:rsidRPr="00B80BEF">
        <w:rPr>
          <w:rFonts w:ascii="Palatino Linotype" w:hAnsi="Palatino Linotype" w:cs="Arial"/>
        </w:rPr>
        <w:t>cada</w:t>
      </w:r>
      <w:r w:rsidR="00726B6A" w:rsidRPr="00B80BEF">
        <w:rPr>
          <w:rFonts w:ascii="Palatino Linotype" w:hAnsi="Palatino Linotype" w:cs="Arial"/>
        </w:rPr>
        <w:t xml:space="preserve"> </w:t>
      </w:r>
      <w:r w:rsidRPr="00B80BEF">
        <w:rPr>
          <w:rFonts w:ascii="Palatino Linotype" w:hAnsi="Palatino Linotype" w:cs="Arial"/>
        </w:rPr>
        <w:t>uno</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los</w:t>
      </w:r>
      <w:r w:rsidR="00726B6A" w:rsidRPr="00B80BEF">
        <w:rPr>
          <w:rFonts w:ascii="Palatino Linotype" w:hAnsi="Palatino Linotype" w:cs="Arial"/>
        </w:rPr>
        <w:t xml:space="preserve"> </w:t>
      </w:r>
      <w:r w:rsidRPr="00B80BEF">
        <w:rPr>
          <w:rFonts w:ascii="Palatino Linotype" w:hAnsi="Palatino Linotype" w:cs="Arial"/>
        </w:rPr>
        <w:t>elementos</w:t>
      </w:r>
      <w:r w:rsidR="00726B6A" w:rsidRPr="00B80BEF">
        <w:rPr>
          <w:rFonts w:ascii="Palatino Linotype" w:hAnsi="Palatino Linotype" w:cs="Arial"/>
        </w:rPr>
        <w:t xml:space="preserve"> </w:t>
      </w:r>
      <w:r w:rsidRPr="00B80BEF">
        <w:rPr>
          <w:rFonts w:ascii="Palatino Linotype" w:hAnsi="Palatino Linotype" w:cs="Arial"/>
        </w:rPr>
        <w:t>formales</w:t>
      </w:r>
      <w:r w:rsidR="00726B6A" w:rsidRPr="00B80BEF">
        <w:rPr>
          <w:rFonts w:ascii="Palatino Linotype" w:hAnsi="Palatino Linotype" w:cs="Arial"/>
        </w:rPr>
        <w:t xml:space="preserve"> </w:t>
      </w:r>
      <w:r w:rsidRPr="00B80BEF">
        <w:rPr>
          <w:rFonts w:ascii="Palatino Linotype" w:hAnsi="Palatino Linotype" w:cs="Arial"/>
        </w:rPr>
        <w:t>exigidos</w:t>
      </w:r>
      <w:r w:rsidR="00726B6A" w:rsidRPr="00B80BEF">
        <w:rPr>
          <w:rFonts w:ascii="Palatino Linotype" w:hAnsi="Palatino Linotype" w:cs="Arial"/>
        </w:rPr>
        <w:t xml:space="preserve"> </w:t>
      </w:r>
      <w:r w:rsidRPr="00B80BEF">
        <w:rPr>
          <w:rFonts w:ascii="Palatino Linotype" w:hAnsi="Palatino Linotype" w:cs="Arial"/>
        </w:rPr>
        <w:t>por</w:t>
      </w:r>
      <w:r w:rsidR="00726B6A" w:rsidRPr="00B80BEF">
        <w:rPr>
          <w:rFonts w:ascii="Palatino Linotype" w:hAnsi="Palatino Linotype" w:cs="Arial"/>
        </w:rPr>
        <w:t xml:space="preserve"> </w:t>
      </w:r>
      <w:r w:rsidRPr="00B80BEF">
        <w:rPr>
          <w:rFonts w:ascii="Palatino Linotype" w:hAnsi="Palatino Linotype" w:cs="Arial"/>
        </w:rPr>
        <w:t>el</w:t>
      </w:r>
      <w:r w:rsidR="00726B6A" w:rsidRPr="00B80BEF">
        <w:rPr>
          <w:rFonts w:ascii="Palatino Linotype" w:hAnsi="Palatino Linotype" w:cs="Arial"/>
        </w:rPr>
        <w:t xml:space="preserve"> </w:t>
      </w:r>
      <w:r w:rsidRPr="00B80BEF">
        <w:rPr>
          <w:rFonts w:ascii="Palatino Linotype" w:hAnsi="Palatino Linotype" w:cs="Arial"/>
        </w:rPr>
        <w:t>artículo</w:t>
      </w:r>
      <w:r w:rsidR="00726B6A" w:rsidRPr="00B80BEF">
        <w:rPr>
          <w:rFonts w:ascii="Palatino Linotype" w:hAnsi="Palatino Linotype" w:cs="Arial"/>
        </w:rPr>
        <w:t xml:space="preserve"> </w:t>
      </w:r>
      <w:r w:rsidRPr="00B80BEF">
        <w:rPr>
          <w:rFonts w:ascii="Palatino Linotype" w:hAnsi="Palatino Linotype" w:cs="Arial"/>
        </w:rPr>
        <w:t>180</w:t>
      </w:r>
      <w:r w:rsidR="00726B6A" w:rsidRPr="00B80BEF">
        <w:rPr>
          <w:rFonts w:ascii="Palatino Linotype" w:hAnsi="Palatino Linotype" w:cs="Arial"/>
        </w:rPr>
        <w:t xml:space="preserve"> </w:t>
      </w:r>
      <w:r w:rsidRPr="00B80BEF">
        <w:rPr>
          <w:rFonts w:ascii="Palatino Linotype" w:hAnsi="Palatino Linotype" w:cs="Arial"/>
        </w:rPr>
        <w:t>de</w:t>
      </w:r>
      <w:r w:rsidR="00726B6A" w:rsidRPr="00B80BEF">
        <w:rPr>
          <w:rFonts w:ascii="Palatino Linotype" w:hAnsi="Palatino Linotype" w:cs="Arial"/>
        </w:rPr>
        <w:t xml:space="preserve"> </w:t>
      </w:r>
      <w:r w:rsidRPr="00B80BEF">
        <w:rPr>
          <w:rFonts w:ascii="Palatino Linotype" w:hAnsi="Palatino Linotype" w:cs="Arial"/>
        </w:rPr>
        <w:t>la</w:t>
      </w:r>
      <w:r w:rsidR="00726B6A" w:rsidRPr="00B80BEF">
        <w:rPr>
          <w:rFonts w:ascii="Palatino Linotype" w:hAnsi="Palatino Linotype" w:cs="Arial"/>
        </w:rPr>
        <w:t xml:space="preserve"> </w:t>
      </w:r>
      <w:r w:rsidRPr="00B80BEF">
        <w:rPr>
          <w:rFonts w:ascii="Palatino Linotype" w:hAnsi="Palatino Linotype"/>
        </w:rPr>
        <w:t>Ley</w:t>
      </w:r>
      <w:r w:rsidR="00726B6A" w:rsidRPr="00B80BEF">
        <w:rPr>
          <w:rFonts w:ascii="Palatino Linotype" w:hAnsi="Palatino Linotype"/>
        </w:rPr>
        <w:t xml:space="preserve"> </w:t>
      </w:r>
      <w:r w:rsidRPr="00B80BEF">
        <w:rPr>
          <w:rFonts w:ascii="Palatino Linotype" w:hAnsi="Palatino Linotype"/>
        </w:rPr>
        <w:t>de</w:t>
      </w:r>
      <w:r w:rsidR="00726B6A" w:rsidRPr="00B80BEF">
        <w:rPr>
          <w:rFonts w:ascii="Palatino Linotype" w:hAnsi="Palatino Linotype"/>
        </w:rPr>
        <w:t xml:space="preserve"> </w:t>
      </w:r>
      <w:r w:rsidRPr="00B80BEF">
        <w:rPr>
          <w:rFonts w:ascii="Palatino Linotype" w:hAnsi="Palatino Linotype"/>
        </w:rPr>
        <w:t>Transparencia</w:t>
      </w:r>
      <w:r w:rsidR="00726B6A" w:rsidRPr="00B80BEF">
        <w:rPr>
          <w:rFonts w:ascii="Palatino Linotype" w:hAnsi="Palatino Linotype"/>
        </w:rPr>
        <w:t xml:space="preserve"> </w:t>
      </w:r>
      <w:r w:rsidRPr="00B80BEF">
        <w:rPr>
          <w:rFonts w:ascii="Palatino Linotype" w:hAnsi="Palatino Linotype"/>
        </w:rPr>
        <w:t>y</w:t>
      </w:r>
      <w:r w:rsidR="00726B6A" w:rsidRPr="00B80BEF">
        <w:rPr>
          <w:rFonts w:ascii="Palatino Linotype" w:hAnsi="Palatino Linotype"/>
        </w:rPr>
        <w:t xml:space="preserve"> </w:t>
      </w:r>
      <w:r w:rsidRPr="00B80BEF">
        <w:rPr>
          <w:rFonts w:ascii="Palatino Linotype" w:hAnsi="Palatino Linotype" w:cs="Arial"/>
        </w:rPr>
        <w:t>Acceso</w:t>
      </w:r>
      <w:r w:rsidR="00726B6A" w:rsidRPr="00B80BEF">
        <w:rPr>
          <w:rFonts w:ascii="Palatino Linotype" w:hAnsi="Palatino Linotype"/>
        </w:rPr>
        <w:t xml:space="preserve"> </w:t>
      </w:r>
      <w:r w:rsidRPr="00B80BEF">
        <w:rPr>
          <w:rFonts w:ascii="Palatino Linotype" w:hAnsi="Palatino Linotype"/>
        </w:rPr>
        <w:t>a</w:t>
      </w:r>
      <w:r w:rsidR="00726B6A" w:rsidRPr="00B80BEF">
        <w:rPr>
          <w:rFonts w:ascii="Palatino Linotype" w:hAnsi="Palatino Linotype"/>
        </w:rPr>
        <w:t xml:space="preserve"> </w:t>
      </w:r>
      <w:r w:rsidRPr="00B80BEF">
        <w:rPr>
          <w:rFonts w:ascii="Palatino Linotype" w:hAnsi="Palatino Linotype"/>
        </w:rPr>
        <w:t>la</w:t>
      </w:r>
      <w:r w:rsidR="00726B6A" w:rsidRPr="00B80BEF">
        <w:rPr>
          <w:rFonts w:ascii="Palatino Linotype" w:hAnsi="Palatino Linotype"/>
        </w:rPr>
        <w:t xml:space="preserve"> </w:t>
      </w:r>
      <w:r w:rsidRPr="00B80BEF">
        <w:rPr>
          <w:rFonts w:ascii="Palatino Linotype" w:hAnsi="Palatino Linotype"/>
        </w:rPr>
        <w:t>Información</w:t>
      </w:r>
      <w:r w:rsidR="00726B6A" w:rsidRPr="00B80BEF">
        <w:rPr>
          <w:rFonts w:ascii="Palatino Linotype" w:hAnsi="Palatino Linotype"/>
        </w:rPr>
        <w:t xml:space="preserve"> </w:t>
      </w:r>
      <w:r w:rsidRPr="00B80BEF">
        <w:rPr>
          <w:rFonts w:ascii="Palatino Linotype" w:hAnsi="Palatino Linotype"/>
        </w:rPr>
        <w:t>Pública</w:t>
      </w:r>
      <w:r w:rsidR="00726B6A" w:rsidRPr="00B80BEF">
        <w:rPr>
          <w:rFonts w:ascii="Palatino Linotype" w:hAnsi="Palatino Linotype"/>
        </w:rPr>
        <w:t xml:space="preserve"> </w:t>
      </w:r>
      <w:r w:rsidRPr="00B80BEF">
        <w:rPr>
          <w:rFonts w:ascii="Palatino Linotype" w:hAnsi="Palatino Linotype"/>
        </w:rPr>
        <w:t>del</w:t>
      </w:r>
      <w:r w:rsidR="00726B6A" w:rsidRPr="00B80BEF">
        <w:rPr>
          <w:rFonts w:ascii="Palatino Linotype" w:hAnsi="Palatino Linotype"/>
        </w:rPr>
        <w:t xml:space="preserve"> </w:t>
      </w:r>
      <w:r w:rsidRPr="00B80BEF">
        <w:rPr>
          <w:rFonts w:ascii="Palatino Linotype" w:hAnsi="Palatino Linotype"/>
        </w:rPr>
        <w:t>Estado</w:t>
      </w:r>
      <w:r w:rsidR="00726B6A" w:rsidRPr="00B80BEF">
        <w:rPr>
          <w:rFonts w:ascii="Palatino Linotype" w:hAnsi="Palatino Linotype"/>
        </w:rPr>
        <w:t xml:space="preserve"> </w:t>
      </w:r>
      <w:r w:rsidRPr="00B80BEF">
        <w:rPr>
          <w:rFonts w:ascii="Palatino Linotype" w:hAnsi="Palatino Linotype"/>
        </w:rPr>
        <w:t>de</w:t>
      </w:r>
      <w:r w:rsidR="00726B6A" w:rsidRPr="00B80BEF">
        <w:rPr>
          <w:rFonts w:ascii="Palatino Linotype" w:hAnsi="Palatino Linotype"/>
        </w:rPr>
        <w:t xml:space="preserve"> </w:t>
      </w:r>
      <w:r w:rsidRPr="00B80BEF">
        <w:rPr>
          <w:rFonts w:ascii="Palatino Linotype" w:hAnsi="Palatino Linotype"/>
        </w:rPr>
        <w:t>México</w:t>
      </w:r>
      <w:r w:rsidR="00726B6A" w:rsidRPr="00B80BEF">
        <w:rPr>
          <w:rFonts w:ascii="Palatino Linotype" w:hAnsi="Palatino Linotype"/>
        </w:rPr>
        <w:t xml:space="preserve"> </w:t>
      </w:r>
      <w:r w:rsidRPr="00B80BEF">
        <w:rPr>
          <w:rFonts w:ascii="Palatino Linotype" w:hAnsi="Palatino Linotype"/>
        </w:rPr>
        <w:t>y</w:t>
      </w:r>
      <w:r w:rsidR="00726B6A" w:rsidRPr="00B80BEF">
        <w:rPr>
          <w:rFonts w:ascii="Palatino Linotype" w:hAnsi="Palatino Linotype"/>
        </w:rPr>
        <w:t xml:space="preserve"> </w:t>
      </w:r>
      <w:r w:rsidRPr="00B80BEF">
        <w:rPr>
          <w:rFonts w:ascii="Palatino Linotype" w:hAnsi="Palatino Linotype"/>
        </w:rPr>
        <w:t>Municipios,</w:t>
      </w:r>
      <w:r w:rsidR="00726B6A" w:rsidRPr="00B80BEF">
        <w:rPr>
          <w:rFonts w:ascii="Palatino Linotype" w:hAnsi="Palatino Linotype"/>
        </w:rPr>
        <w:t xml:space="preserve"> </w:t>
      </w:r>
      <w:r w:rsidRPr="00B80BEF">
        <w:rPr>
          <w:rFonts w:ascii="Palatino Linotype" w:hAnsi="Palatino Linotype"/>
        </w:rPr>
        <w:t>en</w:t>
      </w:r>
      <w:r w:rsidR="00726B6A" w:rsidRPr="00B80BEF">
        <w:rPr>
          <w:rFonts w:ascii="Palatino Linotype" w:hAnsi="Palatino Linotype"/>
        </w:rPr>
        <w:t xml:space="preserve"> </w:t>
      </w:r>
      <w:r w:rsidRPr="00B80BEF">
        <w:rPr>
          <w:rFonts w:ascii="Palatino Linotype" w:hAnsi="Palatino Linotype"/>
        </w:rPr>
        <w:t>atención</w:t>
      </w:r>
      <w:r w:rsidR="00726B6A" w:rsidRPr="00B80BEF">
        <w:rPr>
          <w:rFonts w:ascii="Palatino Linotype" w:hAnsi="Palatino Linotype"/>
        </w:rPr>
        <w:t xml:space="preserve"> </w:t>
      </w:r>
      <w:r w:rsidRPr="00B80BEF">
        <w:rPr>
          <w:rFonts w:ascii="Palatino Linotype" w:hAnsi="Palatino Linotype"/>
        </w:rPr>
        <w:t>a</w:t>
      </w:r>
      <w:r w:rsidR="00726B6A" w:rsidRPr="00B80BEF">
        <w:rPr>
          <w:rFonts w:ascii="Palatino Linotype" w:hAnsi="Palatino Linotype"/>
        </w:rPr>
        <w:t xml:space="preserve"> </w:t>
      </w:r>
      <w:r w:rsidRPr="00B80BEF">
        <w:rPr>
          <w:rFonts w:ascii="Palatino Linotype" w:hAnsi="Palatino Linotype"/>
        </w:rPr>
        <w:t>que</w:t>
      </w:r>
      <w:r w:rsidR="00726B6A" w:rsidRPr="00B80BEF">
        <w:rPr>
          <w:rFonts w:ascii="Palatino Linotype" w:hAnsi="Palatino Linotype"/>
        </w:rPr>
        <w:t xml:space="preserve"> </w:t>
      </w:r>
      <w:r w:rsidRPr="00B80BEF">
        <w:rPr>
          <w:rFonts w:ascii="Palatino Linotype" w:hAnsi="Palatino Linotype"/>
        </w:rPr>
        <w:t>fue</w:t>
      </w:r>
      <w:r w:rsidR="001222DA" w:rsidRPr="00B80BEF">
        <w:rPr>
          <w:rFonts w:ascii="Palatino Linotype" w:hAnsi="Palatino Linotype"/>
        </w:rPr>
        <w:t>ron</w:t>
      </w:r>
      <w:r w:rsidR="00726B6A" w:rsidRPr="00B80BEF">
        <w:rPr>
          <w:rFonts w:ascii="Palatino Linotype" w:hAnsi="Palatino Linotype"/>
        </w:rPr>
        <w:t xml:space="preserve"> </w:t>
      </w:r>
      <w:r w:rsidRPr="00B80BEF">
        <w:rPr>
          <w:rFonts w:ascii="Palatino Linotype" w:hAnsi="Palatino Linotype"/>
        </w:rPr>
        <w:t>presentado</w:t>
      </w:r>
      <w:r w:rsidR="001222DA" w:rsidRPr="00B80BEF">
        <w:rPr>
          <w:rFonts w:ascii="Palatino Linotype" w:hAnsi="Palatino Linotype"/>
        </w:rPr>
        <w:t>s</w:t>
      </w:r>
      <w:r w:rsidR="00726B6A" w:rsidRPr="00B80BEF">
        <w:rPr>
          <w:rFonts w:ascii="Palatino Linotype" w:hAnsi="Palatino Linotype"/>
        </w:rPr>
        <w:t xml:space="preserve"> </w:t>
      </w:r>
      <w:r w:rsidRPr="00B80BEF">
        <w:rPr>
          <w:rFonts w:ascii="Palatino Linotype" w:hAnsi="Palatino Linotype"/>
        </w:rPr>
        <w:t>mediante</w:t>
      </w:r>
      <w:r w:rsidR="00726B6A" w:rsidRPr="00B80BEF">
        <w:rPr>
          <w:rFonts w:ascii="Palatino Linotype" w:hAnsi="Palatino Linotype"/>
        </w:rPr>
        <w:t xml:space="preserve"> </w:t>
      </w:r>
      <w:r w:rsidRPr="00B80BEF">
        <w:rPr>
          <w:rFonts w:ascii="Palatino Linotype" w:hAnsi="Palatino Linotype"/>
        </w:rPr>
        <w:t>el</w:t>
      </w:r>
      <w:r w:rsidR="00726B6A" w:rsidRPr="00B80BEF">
        <w:rPr>
          <w:rFonts w:ascii="Palatino Linotype" w:hAnsi="Palatino Linotype"/>
        </w:rPr>
        <w:t xml:space="preserve"> </w:t>
      </w:r>
      <w:r w:rsidRPr="00B80BEF">
        <w:rPr>
          <w:rFonts w:ascii="Palatino Linotype" w:hAnsi="Palatino Linotype"/>
        </w:rPr>
        <w:t>formato</w:t>
      </w:r>
      <w:r w:rsidR="00726B6A" w:rsidRPr="00B80BEF">
        <w:rPr>
          <w:rFonts w:ascii="Palatino Linotype" w:hAnsi="Palatino Linotype"/>
        </w:rPr>
        <w:t xml:space="preserve"> </w:t>
      </w:r>
      <w:r w:rsidRPr="00B80BEF">
        <w:rPr>
          <w:rFonts w:ascii="Palatino Linotype" w:hAnsi="Palatino Linotype"/>
        </w:rPr>
        <w:t>visible</w:t>
      </w:r>
      <w:r w:rsidR="00726B6A" w:rsidRPr="00B80BEF">
        <w:rPr>
          <w:rFonts w:ascii="Palatino Linotype" w:hAnsi="Palatino Linotype"/>
        </w:rPr>
        <w:t xml:space="preserve"> </w:t>
      </w:r>
      <w:r w:rsidRPr="00B80BEF">
        <w:rPr>
          <w:rFonts w:ascii="Palatino Linotype" w:hAnsi="Palatino Linotype"/>
        </w:rPr>
        <w:t>en</w:t>
      </w:r>
      <w:r w:rsidR="00726B6A" w:rsidRPr="00B80BEF">
        <w:rPr>
          <w:rFonts w:ascii="Palatino Linotype" w:hAnsi="Palatino Linotype"/>
        </w:rPr>
        <w:t xml:space="preserve"> </w:t>
      </w:r>
      <w:r w:rsidRPr="00B80BEF">
        <w:rPr>
          <w:rFonts w:ascii="Palatino Linotype" w:hAnsi="Palatino Linotype"/>
          <w:b/>
        </w:rPr>
        <w:t>EL</w:t>
      </w:r>
      <w:r w:rsidR="00726B6A" w:rsidRPr="00B80BEF">
        <w:rPr>
          <w:rFonts w:ascii="Palatino Linotype" w:hAnsi="Palatino Linotype"/>
          <w:b/>
        </w:rPr>
        <w:t xml:space="preserve"> </w:t>
      </w:r>
      <w:r w:rsidRPr="00B80BEF">
        <w:rPr>
          <w:rFonts w:ascii="Palatino Linotype" w:hAnsi="Palatino Linotype"/>
          <w:b/>
        </w:rPr>
        <w:t>SAIMEX</w:t>
      </w:r>
      <w:r w:rsidRPr="00B80BEF">
        <w:rPr>
          <w:rFonts w:ascii="Palatino Linotype" w:hAnsi="Palatino Linotype" w:cs="Arial"/>
        </w:rPr>
        <w:t>.</w:t>
      </w:r>
    </w:p>
    <w:p w14:paraId="25B6362E" w14:textId="1DBEBA7D" w:rsidR="00C430CD" w:rsidRPr="00B80BEF" w:rsidRDefault="00820C4D" w:rsidP="004A469E">
      <w:pPr>
        <w:pStyle w:val="Prrafodelista"/>
        <w:widowControl w:val="0"/>
        <w:numPr>
          <w:ilvl w:val="0"/>
          <w:numId w:val="1"/>
        </w:numPr>
        <w:tabs>
          <w:tab w:val="left" w:pos="1276"/>
        </w:tabs>
        <w:autoSpaceDE w:val="0"/>
        <w:autoSpaceDN w:val="0"/>
        <w:adjustRightInd w:val="0"/>
        <w:spacing w:before="240" w:after="240" w:line="360" w:lineRule="auto"/>
        <w:ind w:left="0" w:firstLine="0"/>
        <w:contextualSpacing w:val="0"/>
        <w:jc w:val="both"/>
        <w:rPr>
          <w:rFonts w:ascii="Palatino Linotype" w:hAnsi="Palatino Linotype" w:cs="Arial"/>
        </w:rPr>
      </w:pPr>
      <w:r w:rsidRPr="00B80BEF">
        <w:rPr>
          <w:rFonts w:ascii="Palatino Linotype" w:hAnsi="Palatino Linotype" w:cs="Arial"/>
          <w:b/>
        </w:rPr>
        <w:t>Estudio y resolución del recurso</w:t>
      </w:r>
      <w:r w:rsidRPr="00B80BEF">
        <w:rPr>
          <w:rFonts w:ascii="Palatino Linotype" w:hAnsi="Palatino Linotype" w:cs="Arial"/>
          <w:b/>
          <w:color w:val="000000" w:themeColor="text1"/>
        </w:rPr>
        <w:t xml:space="preserve">. </w:t>
      </w:r>
      <w:r w:rsidR="00C430CD" w:rsidRPr="00B80BEF">
        <w:rPr>
          <w:rFonts w:ascii="Palatino Linotype" w:hAnsi="Palatino Linotype" w:cs="Arial"/>
        </w:rPr>
        <w:t>Del análisis efectuado se advierte la procedencia de</w:t>
      </w:r>
      <w:r w:rsidR="00FF50A5" w:rsidRPr="00B80BEF">
        <w:rPr>
          <w:rFonts w:ascii="Palatino Linotype" w:hAnsi="Palatino Linotype" w:cs="Arial"/>
        </w:rPr>
        <w:t xml:space="preserve"> </w:t>
      </w:r>
      <w:r w:rsidR="00C430CD" w:rsidRPr="00B80BEF">
        <w:rPr>
          <w:rFonts w:ascii="Palatino Linotype" w:hAnsi="Palatino Linotype" w:cs="Arial"/>
        </w:rPr>
        <w:t>l</w:t>
      </w:r>
      <w:r w:rsidR="00FF50A5" w:rsidRPr="00B80BEF">
        <w:rPr>
          <w:rFonts w:ascii="Palatino Linotype" w:hAnsi="Palatino Linotype" w:cs="Arial"/>
        </w:rPr>
        <w:t>os</w:t>
      </w:r>
      <w:r w:rsidR="00C430CD" w:rsidRPr="00B80BEF">
        <w:rPr>
          <w:rFonts w:ascii="Palatino Linotype" w:hAnsi="Palatino Linotype" w:cs="Arial"/>
        </w:rPr>
        <w:t xml:space="preserve"> </w:t>
      </w:r>
      <w:r w:rsidR="00C430CD" w:rsidRPr="00B80BEF">
        <w:rPr>
          <w:rFonts w:ascii="Palatino Linotype" w:hAnsi="Palatino Linotype"/>
        </w:rPr>
        <w:t>recurso</w:t>
      </w:r>
      <w:r w:rsidR="00FF50A5" w:rsidRPr="00B80BEF">
        <w:rPr>
          <w:rFonts w:ascii="Palatino Linotype" w:hAnsi="Palatino Linotype"/>
        </w:rPr>
        <w:t>s</w:t>
      </w:r>
      <w:r w:rsidR="00C430CD" w:rsidRPr="00B80BEF">
        <w:rPr>
          <w:rFonts w:ascii="Palatino Linotype" w:hAnsi="Palatino Linotype" w:cs="Arial"/>
        </w:rPr>
        <w:t xml:space="preserve"> de revisión, toda vez que se actualiza la hipótesis prevista </w:t>
      </w:r>
      <w:r w:rsidR="00C430CD" w:rsidRPr="00B80BEF">
        <w:rPr>
          <w:rFonts w:ascii="Palatino Linotype" w:hAnsi="Palatino Linotype" w:cs="Arial"/>
        </w:rPr>
        <w:lastRenderedPageBreak/>
        <w:t>en la fracci</w:t>
      </w:r>
      <w:r w:rsidR="008C7873" w:rsidRPr="00B80BEF">
        <w:rPr>
          <w:rFonts w:ascii="Palatino Linotype" w:hAnsi="Palatino Linotype" w:cs="Arial"/>
        </w:rPr>
        <w:t>ón</w:t>
      </w:r>
      <w:r w:rsidR="003E363B" w:rsidRPr="00B80BEF">
        <w:rPr>
          <w:rFonts w:ascii="Palatino Linotype" w:hAnsi="Palatino Linotype" w:cs="Arial"/>
        </w:rPr>
        <w:t xml:space="preserve"> </w:t>
      </w:r>
      <w:r w:rsidR="00C430CD" w:rsidRPr="00B80BEF">
        <w:rPr>
          <w:rFonts w:ascii="Palatino Linotype" w:hAnsi="Palatino Linotype" w:cs="Arial"/>
        </w:rPr>
        <w:t>I</w:t>
      </w:r>
      <w:r w:rsidR="008C7873" w:rsidRPr="00B80BEF">
        <w:rPr>
          <w:rFonts w:ascii="Palatino Linotype" w:hAnsi="Palatino Linotype" w:cs="Arial"/>
        </w:rPr>
        <w:t>I,</w:t>
      </w:r>
      <w:r w:rsidR="00C430CD" w:rsidRPr="00B80BEF">
        <w:rPr>
          <w:rFonts w:ascii="Palatino Linotype" w:hAnsi="Palatino Linotype" w:cs="Arial"/>
        </w:rPr>
        <w:t xml:space="preserve"> del artículo 179 de la Ley de Transparencia y Acceso a la Información Pública del Estado de México y Municipios, que a la letra </w:t>
      </w:r>
      <w:r w:rsidR="003E363B" w:rsidRPr="00B80BEF">
        <w:rPr>
          <w:rFonts w:ascii="Palatino Linotype" w:hAnsi="Palatino Linotype" w:cs="Arial"/>
        </w:rPr>
        <w:t>indican</w:t>
      </w:r>
      <w:r w:rsidR="00C430CD" w:rsidRPr="00B80BEF">
        <w:rPr>
          <w:rFonts w:ascii="Palatino Linotype" w:hAnsi="Palatino Linotype" w:cs="Arial"/>
        </w:rPr>
        <w:t>:</w:t>
      </w:r>
    </w:p>
    <w:p w14:paraId="5A495A60" w14:textId="77777777" w:rsidR="00C430CD" w:rsidRPr="00B80BEF" w:rsidRDefault="00C430CD" w:rsidP="008C7873">
      <w:pPr>
        <w:spacing w:before="160" w:after="160"/>
        <w:ind w:left="709" w:right="709"/>
        <w:jc w:val="both"/>
        <w:rPr>
          <w:rFonts w:ascii="Palatino Linotype" w:hAnsi="Palatino Linotype" w:cs="Arial"/>
          <w:i/>
          <w:sz w:val="22"/>
          <w:szCs w:val="22"/>
        </w:rPr>
      </w:pPr>
      <w:r w:rsidRPr="00B80BEF">
        <w:rPr>
          <w:rFonts w:ascii="Palatino Linotype" w:hAnsi="Palatino Linotype" w:cs="Arial"/>
          <w:bCs/>
          <w:i/>
          <w:sz w:val="22"/>
          <w:szCs w:val="22"/>
        </w:rPr>
        <w:t>“</w:t>
      </w:r>
      <w:r w:rsidRPr="00B80BEF">
        <w:rPr>
          <w:rFonts w:ascii="Palatino Linotype" w:hAnsi="Palatino Linotype" w:cs="Arial"/>
          <w:b/>
          <w:bCs/>
          <w:i/>
          <w:sz w:val="22"/>
          <w:szCs w:val="22"/>
        </w:rPr>
        <w:t>Artículo 179.</w:t>
      </w:r>
      <w:r w:rsidRPr="00B80BEF">
        <w:rPr>
          <w:rFonts w:ascii="Palatino Linotype" w:hAnsi="Palatino Linotype" w:cs="Arial"/>
          <w:bCs/>
          <w:i/>
          <w:sz w:val="22"/>
          <w:szCs w:val="22"/>
        </w:rPr>
        <w:t xml:space="preserve"> </w:t>
      </w:r>
      <w:r w:rsidRPr="00B80BEF">
        <w:rPr>
          <w:rFonts w:ascii="Palatino Linotype" w:hAnsi="Palatino Linotype" w:cs="Arial"/>
          <w:b/>
          <w:i/>
          <w:sz w:val="22"/>
          <w:szCs w:val="22"/>
          <w:u w:val="single"/>
        </w:rPr>
        <w:t>El recurso de revisión</w:t>
      </w:r>
      <w:r w:rsidRPr="00B80BEF">
        <w:rPr>
          <w:rFonts w:ascii="Palatino Linotype" w:hAnsi="Palatino Linotype" w:cs="Arial"/>
          <w:i/>
          <w:sz w:val="22"/>
          <w:szCs w:val="22"/>
        </w:rPr>
        <w:t xml:space="preserve"> es un medio de protección que la Ley otorga a los particulares, para hacer valer su derecho de acceso a la información pública, y </w:t>
      </w:r>
      <w:r w:rsidRPr="00B80BEF">
        <w:rPr>
          <w:rFonts w:ascii="Palatino Linotype" w:hAnsi="Palatino Linotype" w:cs="Arial"/>
          <w:b/>
          <w:i/>
          <w:sz w:val="22"/>
          <w:szCs w:val="22"/>
          <w:u w:val="single"/>
        </w:rPr>
        <w:t>procederá en contra de las siguientes causas</w:t>
      </w:r>
      <w:r w:rsidRPr="00B80BEF">
        <w:rPr>
          <w:rFonts w:ascii="Palatino Linotype" w:hAnsi="Palatino Linotype" w:cs="Arial"/>
          <w:i/>
          <w:sz w:val="22"/>
          <w:szCs w:val="22"/>
        </w:rPr>
        <w:t>:</w:t>
      </w:r>
    </w:p>
    <w:p w14:paraId="4B1D02A5" w14:textId="77777777" w:rsidR="00C430CD" w:rsidRPr="00B80BEF" w:rsidRDefault="00C430CD" w:rsidP="008C7873">
      <w:pPr>
        <w:spacing w:before="160" w:after="160"/>
        <w:ind w:left="709" w:right="709"/>
        <w:jc w:val="both"/>
        <w:rPr>
          <w:rFonts w:ascii="Palatino Linotype" w:hAnsi="Palatino Linotype" w:cs="Arial"/>
          <w:i/>
          <w:sz w:val="22"/>
          <w:szCs w:val="22"/>
        </w:rPr>
      </w:pPr>
      <w:r w:rsidRPr="00B80BEF">
        <w:rPr>
          <w:rFonts w:ascii="Palatino Linotype" w:hAnsi="Palatino Linotype" w:cs="Arial"/>
          <w:i/>
          <w:sz w:val="22"/>
          <w:szCs w:val="22"/>
        </w:rPr>
        <w:t>[…]</w:t>
      </w:r>
    </w:p>
    <w:p w14:paraId="32FB51C1" w14:textId="3903B3BA" w:rsidR="00C430CD" w:rsidRPr="00B80BEF" w:rsidRDefault="008C7873" w:rsidP="008C7873">
      <w:pPr>
        <w:tabs>
          <w:tab w:val="left" w:pos="993"/>
        </w:tabs>
        <w:spacing w:before="160" w:after="160"/>
        <w:ind w:left="709" w:right="709"/>
        <w:jc w:val="both"/>
        <w:rPr>
          <w:rFonts w:ascii="Palatino Linotype" w:hAnsi="Palatino Linotype" w:cs="Arial"/>
          <w:i/>
          <w:sz w:val="22"/>
          <w:szCs w:val="22"/>
        </w:rPr>
      </w:pPr>
      <w:r w:rsidRPr="00B80BEF">
        <w:rPr>
          <w:rFonts w:ascii="Palatino Linotype" w:hAnsi="Palatino Linotype" w:cs="Arial"/>
          <w:b/>
          <w:i/>
          <w:sz w:val="22"/>
          <w:szCs w:val="22"/>
        </w:rPr>
        <w:t>II.</w:t>
      </w:r>
      <w:r w:rsidRPr="00B80BEF">
        <w:rPr>
          <w:rFonts w:ascii="Palatino Linotype" w:hAnsi="Palatino Linotype" w:cs="Arial"/>
          <w:i/>
          <w:sz w:val="22"/>
          <w:szCs w:val="22"/>
        </w:rPr>
        <w:t xml:space="preserve"> La clasificación de la información;</w:t>
      </w:r>
    </w:p>
    <w:p w14:paraId="6E7C1C79" w14:textId="77777777" w:rsidR="00C430CD" w:rsidRPr="00B80BEF" w:rsidRDefault="00C430CD" w:rsidP="008C7873">
      <w:pPr>
        <w:tabs>
          <w:tab w:val="left" w:pos="993"/>
        </w:tabs>
        <w:spacing w:before="160" w:after="160"/>
        <w:ind w:left="709" w:right="709"/>
        <w:jc w:val="both"/>
        <w:rPr>
          <w:rFonts w:ascii="Palatino Linotype" w:hAnsi="Palatino Linotype" w:cs="Arial"/>
          <w:i/>
          <w:sz w:val="22"/>
          <w:szCs w:val="22"/>
        </w:rPr>
      </w:pPr>
      <w:r w:rsidRPr="00B80BEF">
        <w:rPr>
          <w:rFonts w:ascii="Palatino Linotype" w:hAnsi="Palatino Linotype" w:cs="Arial"/>
          <w:i/>
          <w:sz w:val="22"/>
          <w:szCs w:val="22"/>
        </w:rPr>
        <w:t>…”</w:t>
      </w:r>
    </w:p>
    <w:p w14:paraId="2A5D331D" w14:textId="77777777" w:rsidR="00C430CD" w:rsidRPr="00B80BEF" w:rsidRDefault="00C430CD" w:rsidP="008C7873">
      <w:pPr>
        <w:spacing w:before="160" w:after="160"/>
        <w:ind w:left="709" w:right="709"/>
        <w:jc w:val="both"/>
        <w:rPr>
          <w:rFonts w:ascii="Palatino Linotype" w:hAnsi="Palatino Linotype" w:cs="Arial"/>
          <w:sz w:val="22"/>
          <w:szCs w:val="22"/>
          <w:lang w:eastAsia="es-MX"/>
        </w:rPr>
      </w:pPr>
      <w:r w:rsidRPr="00B80BEF">
        <w:rPr>
          <w:rFonts w:ascii="Palatino Linotype" w:hAnsi="Palatino Linotype" w:cs="Arial"/>
          <w:sz w:val="22"/>
          <w:szCs w:val="22"/>
          <w:lang w:eastAsia="es-MX"/>
        </w:rPr>
        <w:t>(Énfasis añadido)</w:t>
      </w:r>
    </w:p>
    <w:p w14:paraId="6F4B8AC4" w14:textId="7E608B7F" w:rsidR="00E35635" w:rsidRPr="00B80BEF" w:rsidRDefault="003E363B" w:rsidP="00E53F9A">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B80BEF">
        <w:rPr>
          <w:rFonts w:ascii="Palatino Linotype" w:hAnsi="Palatino Linotype" w:cs="Arial"/>
        </w:rPr>
        <w:t xml:space="preserve">Para ilustrar dicha actualización, debemos recordar que </w:t>
      </w:r>
      <w:r w:rsidR="00E53F9A" w:rsidRPr="00B80BEF">
        <w:rPr>
          <w:rFonts w:ascii="Palatino Linotype" w:hAnsi="Palatino Linotype" w:cs="Arial"/>
        </w:rPr>
        <w:t>e</w:t>
      </w:r>
      <w:r w:rsidRPr="00B80BEF">
        <w:rPr>
          <w:rFonts w:ascii="Palatino Linotype" w:hAnsi="Palatino Linotype" w:cs="Arial"/>
        </w:rPr>
        <w:t>l hoy</w:t>
      </w:r>
      <w:r w:rsidRPr="00B80BEF">
        <w:rPr>
          <w:rFonts w:ascii="Palatino Linotype" w:hAnsi="Palatino Linotype" w:cs="Arial"/>
          <w:b/>
        </w:rPr>
        <w:t xml:space="preserve"> RECURRENTE </w:t>
      </w:r>
      <w:r w:rsidRPr="00B80BEF">
        <w:rPr>
          <w:rFonts w:ascii="Palatino Linotype" w:hAnsi="Palatino Linotype"/>
        </w:rPr>
        <w:t>en la solicitud de acceso a la información pública, requirió del</w:t>
      </w:r>
      <w:r w:rsidRPr="00B80BEF">
        <w:rPr>
          <w:rFonts w:ascii="Palatino Linotype" w:hAnsi="Palatino Linotype" w:cs="Arial"/>
        </w:rPr>
        <w:t xml:space="preserve"> </w:t>
      </w:r>
      <w:r w:rsidRPr="00B80BEF">
        <w:rPr>
          <w:rFonts w:ascii="Palatino Linotype" w:hAnsi="Palatino Linotype" w:cs="Arial"/>
          <w:b/>
        </w:rPr>
        <w:t>SUJETO OBLIGADO</w:t>
      </w:r>
      <w:r w:rsidRPr="00B80BEF">
        <w:rPr>
          <w:rFonts w:ascii="Palatino Linotype" w:hAnsi="Palatino Linotype" w:cs="Arial"/>
        </w:rPr>
        <w:t xml:space="preserve"> vía </w:t>
      </w:r>
      <w:r w:rsidRPr="00B80BEF">
        <w:rPr>
          <w:rFonts w:ascii="Palatino Linotype" w:hAnsi="Palatino Linotype" w:cs="Arial"/>
          <w:b/>
        </w:rPr>
        <w:t>EL SAIMEX</w:t>
      </w:r>
      <w:r w:rsidRPr="00B80BEF">
        <w:rPr>
          <w:rFonts w:ascii="Palatino Linotype" w:hAnsi="Palatino Linotype" w:cs="Arial"/>
        </w:rPr>
        <w:t xml:space="preserve">, </w:t>
      </w:r>
      <w:r w:rsidR="00B71741" w:rsidRPr="00B80BEF">
        <w:rPr>
          <w:rFonts w:ascii="Palatino Linotype" w:hAnsi="Palatino Linotype" w:cs="Arial"/>
        </w:rPr>
        <w:t>l</w:t>
      </w:r>
      <w:r w:rsidR="00E35635" w:rsidRPr="00B80BEF">
        <w:rPr>
          <w:rFonts w:ascii="Palatino Linotype" w:hAnsi="Palatino Linotype" w:cs="Arial"/>
        </w:rPr>
        <w:t>o siguiente:</w:t>
      </w:r>
    </w:p>
    <w:p w14:paraId="3C633122" w14:textId="7C057B73" w:rsidR="00A73BA0" w:rsidRPr="00B80BEF" w:rsidRDefault="00A73BA0" w:rsidP="008C7873">
      <w:pPr>
        <w:pStyle w:val="Prrafodelista"/>
        <w:widowControl w:val="0"/>
        <w:autoSpaceDE w:val="0"/>
        <w:autoSpaceDN w:val="0"/>
        <w:adjustRightInd w:val="0"/>
        <w:spacing w:before="360" w:line="360" w:lineRule="auto"/>
        <w:ind w:left="0"/>
        <w:contextualSpacing w:val="0"/>
        <w:jc w:val="both"/>
        <w:rPr>
          <w:rFonts w:ascii="Palatino Linotype" w:hAnsi="Palatino Linotype" w:cs="Arial"/>
          <w:lang w:val="pt-BR"/>
        </w:rPr>
      </w:pPr>
      <w:r w:rsidRPr="00B80BEF">
        <w:rPr>
          <w:rFonts w:ascii="Palatino Linotype" w:hAnsi="Palatino Linotype" w:cstheme="minorBidi"/>
          <w:b/>
          <w:bCs/>
          <w:lang w:val="pt-BR"/>
        </w:rPr>
        <w:t>00331/TOLUCA/IP/2018 – 03417/INFOEM/IP/RR/2018</w:t>
      </w:r>
    </w:p>
    <w:p w14:paraId="25670F8C" w14:textId="55869FE8" w:rsidR="00E53F9A" w:rsidRPr="00B80BEF" w:rsidRDefault="00E53F9A" w:rsidP="004E037A">
      <w:pPr>
        <w:pStyle w:val="Prrafodelista"/>
        <w:widowControl w:val="0"/>
        <w:numPr>
          <w:ilvl w:val="0"/>
          <w:numId w:val="4"/>
        </w:numPr>
        <w:tabs>
          <w:tab w:val="left" w:pos="1701"/>
        </w:tabs>
        <w:autoSpaceDE w:val="0"/>
        <w:autoSpaceDN w:val="0"/>
        <w:adjustRightInd w:val="0"/>
        <w:spacing w:after="120" w:line="360" w:lineRule="auto"/>
        <w:ind w:left="357" w:hanging="357"/>
        <w:contextualSpacing w:val="0"/>
        <w:jc w:val="both"/>
        <w:rPr>
          <w:rFonts w:ascii="Palatino Linotype" w:hAnsi="Palatino Linotype" w:cs="Arial"/>
        </w:rPr>
      </w:pPr>
      <w:r w:rsidRPr="00B80BEF">
        <w:rPr>
          <w:rFonts w:ascii="Palatino Linotype" w:hAnsi="Palatino Linotype" w:cs="Arial"/>
        </w:rPr>
        <w:t>Listado de las personas físicas y personas morales</w:t>
      </w:r>
      <w:r w:rsidR="00A73BA0" w:rsidRPr="00B80BEF">
        <w:rPr>
          <w:rFonts w:ascii="Palatino Linotype" w:hAnsi="Palatino Linotype" w:cs="Arial"/>
        </w:rPr>
        <w:t xml:space="preserve"> (</w:t>
      </w:r>
      <w:r w:rsidR="00DC6DB1" w:rsidRPr="00B80BEF">
        <w:rPr>
          <w:rFonts w:ascii="Palatino Linotype" w:hAnsi="Palatino Linotype" w:cs="Arial"/>
        </w:rPr>
        <w:t>jurídicas colectivas</w:t>
      </w:r>
      <w:r w:rsidR="00A73BA0" w:rsidRPr="00B80BEF">
        <w:rPr>
          <w:rFonts w:ascii="Palatino Linotype" w:hAnsi="Palatino Linotype" w:cs="Arial"/>
        </w:rPr>
        <w:t>)</w:t>
      </w:r>
      <w:r w:rsidRPr="00B80BEF">
        <w:rPr>
          <w:rFonts w:ascii="Palatino Linotype" w:hAnsi="Palatino Linotype" w:cs="Arial"/>
        </w:rPr>
        <w:t xml:space="preserve"> que han fungido como proveedoras del Municipio de Toluca, del 1 de enero de 2016 al 31 de julio de 2018, señalando para cada caso:</w:t>
      </w:r>
    </w:p>
    <w:p w14:paraId="7282FB99" w14:textId="196375ED" w:rsidR="00E53F9A" w:rsidRPr="00B80BEF" w:rsidRDefault="00E53F9A"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El tipo de contratación, es decir, si la relación contractual deriva de un proceso de licitación pública, invitación restringida o adjudicación directa.</w:t>
      </w:r>
    </w:p>
    <w:p w14:paraId="27C84CBE" w14:textId="39B39F3E" w:rsidR="00A73BA0" w:rsidRPr="00B80BEF" w:rsidRDefault="00E53F9A" w:rsidP="004E037A">
      <w:pPr>
        <w:pStyle w:val="Prrafodelista"/>
        <w:widowControl w:val="0"/>
        <w:numPr>
          <w:ilvl w:val="0"/>
          <w:numId w:val="4"/>
        </w:numPr>
        <w:tabs>
          <w:tab w:val="left" w:pos="1701"/>
        </w:tabs>
        <w:autoSpaceDE w:val="0"/>
        <w:autoSpaceDN w:val="0"/>
        <w:adjustRightInd w:val="0"/>
        <w:spacing w:before="120" w:after="120" w:line="360" w:lineRule="auto"/>
        <w:ind w:left="357" w:hanging="357"/>
        <w:contextualSpacing w:val="0"/>
        <w:jc w:val="both"/>
        <w:rPr>
          <w:rFonts w:ascii="Palatino Linotype" w:hAnsi="Palatino Linotype" w:cs="Arial"/>
        </w:rPr>
      </w:pPr>
      <w:r w:rsidRPr="00B80BEF">
        <w:rPr>
          <w:rFonts w:ascii="Palatino Linotype" w:hAnsi="Palatino Linotype" w:cs="Arial"/>
        </w:rPr>
        <w:t xml:space="preserve">Listado de los bienes inmuebles de propiedad privada que el Municipio de Toluca ha arrendado a personas físicas y </w:t>
      </w:r>
      <w:r w:rsidR="00A73BA0" w:rsidRPr="00B80BEF">
        <w:rPr>
          <w:rFonts w:ascii="Palatino Linotype" w:hAnsi="Palatino Linotype" w:cs="Arial"/>
        </w:rPr>
        <w:t>personas morales (</w:t>
      </w:r>
      <w:r w:rsidR="00DC6DB1" w:rsidRPr="00B80BEF">
        <w:rPr>
          <w:rFonts w:ascii="Palatino Linotype" w:hAnsi="Palatino Linotype" w:cs="Arial"/>
        </w:rPr>
        <w:t>jurídicas colectivas</w:t>
      </w:r>
      <w:r w:rsidR="00A73BA0" w:rsidRPr="00B80BEF">
        <w:rPr>
          <w:rFonts w:ascii="Palatino Linotype" w:hAnsi="Palatino Linotype" w:cs="Arial"/>
        </w:rPr>
        <w:t>),</w:t>
      </w:r>
      <w:r w:rsidRPr="00B80BEF">
        <w:rPr>
          <w:rFonts w:ascii="Palatino Linotype" w:hAnsi="Palatino Linotype" w:cs="Arial"/>
        </w:rPr>
        <w:t xml:space="preserve"> del 1 de enero de 2016 al 31 de julio de 2018, señalando para cada caso</w:t>
      </w:r>
      <w:r w:rsidR="00A73BA0" w:rsidRPr="00B80BEF">
        <w:rPr>
          <w:rFonts w:ascii="Palatino Linotype" w:hAnsi="Palatino Linotype" w:cs="Arial"/>
        </w:rPr>
        <w:t>:</w:t>
      </w:r>
    </w:p>
    <w:p w14:paraId="72A9F7C7" w14:textId="3E746C30" w:rsidR="00A73BA0" w:rsidRPr="00B80BEF" w:rsidRDefault="00A73BA0"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F</w:t>
      </w:r>
      <w:r w:rsidR="00E53F9A" w:rsidRPr="00B80BEF">
        <w:rPr>
          <w:rFonts w:ascii="Palatino Linotype" w:hAnsi="Palatino Linotype" w:cs="Arial"/>
        </w:rPr>
        <w:t xml:space="preserve">echa </w:t>
      </w:r>
      <w:r w:rsidRPr="00B80BEF">
        <w:rPr>
          <w:rFonts w:ascii="Palatino Linotype" w:hAnsi="Palatino Linotype" w:cs="Arial"/>
        </w:rPr>
        <w:t>de contratación;</w:t>
      </w:r>
    </w:p>
    <w:p w14:paraId="5C64AB16" w14:textId="77777777" w:rsidR="00A73BA0" w:rsidRPr="00B80BEF" w:rsidRDefault="00A73BA0"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F</w:t>
      </w:r>
      <w:r w:rsidR="00E53F9A" w:rsidRPr="00B80BEF">
        <w:rPr>
          <w:rFonts w:ascii="Palatino Linotype" w:hAnsi="Palatino Linotype" w:cs="Arial"/>
        </w:rPr>
        <w:t>echa de vencimiento</w:t>
      </w:r>
      <w:r w:rsidRPr="00B80BEF">
        <w:rPr>
          <w:rFonts w:ascii="Palatino Linotype" w:hAnsi="Palatino Linotype" w:cs="Arial"/>
        </w:rPr>
        <w:t>;</w:t>
      </w:r>
    </w:p>
    <w:p w14:paraId="2E01B91D" w14:textId="77777777" w:rsidR="00A73BA0" w:rsidRPr="00B80BEF" w:rsidRDefault="00A73BA0"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lastRenderedPageBreak/>
        <w:t>T</w:t>
      </w:r>
      <w:r w:rsidR="00E53F9A" w:rsidRPr="00B80BEF">
        <w:rPr>
          <w:rFonts w:ascii="Palatino Linotype" w:hAnsi="Palatino Linotype" w:cs="Arial"/>
        </w:rPr>
        <w:t>ipo de contratación, es decir, si la relación contractual deriva de un proceso de licitación pública, invitación restringida o adjudicación directa</w:t>
      </w:r>
      <w:r w:rsidRPr="00B80BEF">
        <w:rPr>
          <w:rFonts w:ascii="Palatino Linotype" w:hAnsi="Palatino Linotype" w:cs="Arial"/>
        </w:rPr>
        <w:t>;</w:t>
      </w:r>
    </w:p>
    <w:p w14:paraId="0F5F0805" w14:textId="4E4A1245" w:rsidR="00A73BA0" w:rsidRPr="00B80BEF" w:rsidRDefault="00A73BA0"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N</w:t>
      </w:r>
      <w:r w:rsidR="00E53F9A" w:rsidRPr="00B80BEF">
        <w:rPr>
          <w:rFonts w:ascii="Palatino Linotype" w:hAnsi="Palatino Linotype" w:cs="Arial"/>
        </w:rPr>
        <w:t>ombre de</w:t>
      </w:r>
      <w:r w:rsidRPr="00B80BEF">
        <w:rPr>
          <w:rFonts w:ascii="Palatino Linotype" w:hAnsi="Palatino Linotype" w:cs="Arial"/>
        </w:rPr>
        <w:t>l arrendador (</w:t>
      </w:r>
      <w:r w:rsidR="00E53F9A" w:rsidRPr="00B80BEF">
        <w:rPr>
          <w:rFonts w:ascii="Palatino Linotype" w:hAnsi="Palatino Linotype" w:cs="Arial"/>
        </w:rPr>
        <w:t>pe</w:t>
      </w:r>
      <w:r w:rsidRPr="00B80BEF">
        <w:rPr>
          <w:rFonts w:ascii="Palatino Linotype" w:hAnsi="Palatino Linotype" w:cs="Arial"/>
        </w:rPr>
        <w:t>rsona física o jurídico colectiva);</w:t>
      </w:r>
    </w:p>
    <w:p w14:paraId="444BE56B" w14:textId="77777777" w:rsidR="00A73BA0" w:rsidRPr="00B80BEF" w:rsidRDefault="00A73BA0"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M</w:t>
      </w:r>
      <w:r w:rsidR="00E53F9A" w:rsidRPr="00B80BEF">
        <w:rPr>
          <w:rFonts w:ascii="Palatino Linotype" w:hAnsi="Palatino Linotype" w:cs="Arial"/>
        </w:rPr>
        <w:t xml:space="preserve">onto del contrato, </w:t>
      </w:r>
      <w:r w:rsidRPr="00B80BEF">
        <w:rPr>
          <w:rFonts w:ascii="Palatino Linotype" w:hAnsi="Palatino Linotype" w:cs="Arial"/>
        </w:rPr>
        <w:t xml:space="preserve">y </w:t>
      </w:r>
    </w:p>
    <w:p w14:paraId="25FB0628" w14:textId="23527060" w:rsidR="00E53F9A" w:rsidRPr="00B80BEF" w:rsidRDefault="00A73BA0"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D</w:t>
      </w:r>
      <w:r w:rsidR="00E53F9A" w:rsidRPr="00B80BEF">
        <w:rPr>
          <w:rFonts w:ascii="Palatino Linotype" w:hAnsi="Palatino Linotype" w:cs="Arial"/>
        </w:rPr>
        <w:t>estino o uso del bien inmueble arrendado.</w:t>
      </w:r>
    </w:p>
    <w:p w14:paraId="72E95338" w14:textId="6055A9B1" w:rsidR="00820C4D" w:rsidRPr="00B80BEF" w:rsidRDefault="00A73BA0" w:rsidP="008C7873">
      <w:pPr>
        <w:pStyle w:val="Prrafodelista"/>
        <w:widowControl w:val="0"/>
        <w:autoSpaceDE w:val="0"/>
        <w:autoSpaceDN w:val="0"/>
        <w:adjustRightInd w:val="0"/>
        <w:spacing w:before="360" w:line="360" w:lineRule="auto"/>
        <w:ind w:left="0"/>
        <w:contextualSpacing w:val="0"/>
        <w:jc w:val="both"/>
        <w:rPr>
          <w:rFonts w:ascii="Palatino Linotype" w:hAnsi="Palatino Linotype" w:cstheme="minorBidi"/>
          <w:b/>
          <w:bCs/>
          <w:lang w:val="pt-BR"/>
        </w:rPr>
      </w:pPr>
      <w:r w:rsidRPr="00B80BEF">
        <w:rPr>
          <w:rFonts w:ascii="Palatino Linotype" w:hAnsi="Palatino Linotype" w:cstheme="minorBidi"/>
          <w:b/>
          <w:bCs/>
          <w:lang w:val="pt-BR"/>
        </w:rPr>
        <w:t>00332/TOLUCA/IP/2018 – 03418/INFOEM/IP/RR/2018</w:t>
      </w:r>
    </w:p>
    <w:p w14:paraId="640EA8C4" w14:textId="45C379A6" w:rsidR="00501CAC" w:rsidRPr="00B80BEF" w:rsidRDefault="00501CAC" w:rsidP="004E037A">
      <w:pPr>
        <w:pStyle w:val="Prrafodelista"/>
        <w:widowControl w:val="0"/>
        <w:numPr>
          <w:ilvl w:val="0"/>
          <w:numId w:val="4"/>
        </w:numPr>
        <w:tabs>
          <w:tab w:val="left" w:pos="1701"/>
        </w:tabs>
        <w:autoSpaceDE w:val="0"/>
        <w:autoSpaceDN w:val="0"/>
        <w:adjustRightInd w:val="0"/>
        <w:spacing w:after="120" w:line="360" w:lineRule="auto"/>
        <w:ind w:left="357" w:hanging="357"/>
        <w:contextualSpacing w:val="0"/>
        <w:jc w:val="both"/>
        <w:rPr>
          <w:rFonts w:ascii="Palatino Linotype" w:hAnsi="Palatino Linotype" w:cs="Arial"/>
        </w:rPr>
      </w:pPr>
      <w:r w:rsidRPr="00B80BEF">
        <w:rPr>
          <w:rFonts w:ascii="Palatino Linotype" w:hAnsi="Palatino Linotype" w:cs="Arial"/>
        </w:rPr>
        <w:t>Listado de los bienes inmuebles de propiedad Municipal que personas físicas y personas morales (</w:t>
      </w:r>
      <w:r w:rsidR="00DC6DB1" w:rsidRPr="00B80BEF">
        <w:rPr>
          <w:rFonts w:ascii="Palatino Linotype" w:hAnsi="Palatino Linotype" w:cs="Arial"/>
        </w:rPr>
        <w:t>jurídicas colectivas</w:t>
      </w:r>
      <w:r w:rsidRPr="00B80BEF">
        <w:rPr>
          <w:rFonts w:ascii="Palatino Linotype" w:hAnsi="Palatino Linotype" w:cs="Arial"/>
        </w:rPr>
        <w:t>) han arrendado al Municipio de Toluca, del 1 de enero de 2016 al 31 de julio de 2018, señalando para cada caso:</w:t>
      </w:r>
    </w:p>
    <w:p w14:paraId="130D7A72" w14:textId="77777777" w:rsidR="00501CAC" w:rsidRPr="00B80BEF" w:rsidRDefault="00501CAC"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Fecha de contratación;</w:t>
      </w:r>
    </w:p>
    <w:p w14:paraId="5A4A6743" w14:textId="77777777" w:rsidR="00501CAC" w:rsidRPr="00B80BEF" w:rsidRDefault="00501CAC"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Fecha de vencimiento;</w:t>
      </w:r>
    </w:p>
    <w:p w14:paraId="633BDBBD" w14:textId="77777777" w:rsidR="00501CAC" w:rsidRPr="00B80BEF" w:rsidRDefault="00501CAC"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Tipo de contratación, es decir, si la relación contractual deriva de un proceso de licitación pública, invitación restringida o adjudicación directa;</w:t>
      </w:r>
    </w:p>
    <w:p w14:paraId="1DC5AADB" w14:textId="72896C73" w:rsidR="00501CAC" w:rsidRPr="00B80BEF" w:rsidRDefault="00501CAC"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Nombre del arrendatario (persona física o jurídico colectiva);</w:t>
      </w:r>
    </w:p>
    <w:p w14:paraId="54F71BE1" w14:textId="44743F41" w:rsidR="00501CAC" w:rsidRPr="00B80BEF" w:rsidRDefault="00501CAC"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Monto del contrato, y</w:t>
      </w:r>
    </w:p>
    <w:p w14:paraId="49425EC9" w14:textId="2CBB6E10" w:rsidR="00501CAC" w:rsidRPr="00B80BEF" w:rsidRDefault="00501CAC" w:rsidP="004E037A">
      <w:pPr>
        <w:pStyle w:val="Prrafodelista"/>
        <w:widowControl w:val="0"/>
        <w:numPr>
          <w:ilvl w:val="1"/>
          <w:numId w:val="4"/>
        </w:numPr>
        <w:tabs>
          <w:tab w:val="left" w:pos="1701"/>
        </w:tabs>
        <w:autoSpaceDE w:val="0"/>
        <w:autoSpaceDN w:val="0"/>
        <w:adjustRightInd w:val="0"/>
        <w:spacing w:before="120" w:after="120" w:line="360" w:lineRule="auto"/>
        <w:ind w:left="714" w:hanging="357"/>
        <w:contextualSpacing w:val="0"/>
        <w:jc w:val="both"/>
        <w:rPr>
          <w:rFonts w:ascii="Palatino Linotype" w:hAnsi="Palatino Linotype" w:cs="Arial"/>
        </w:rPr>
      </w:pPr>
      <w:r w:rsidRPr="00B80BEF">
        <w:rPr>
          <w:rFonts w:ascii="Palatino Linotype" w:hAnsi="Palatino Linotype" w:cs="Arial"/>
        </w:rPr>
        <w:t>Destino o uso del bien inmueble arrendado.</w:t>
      </w:r>
    </w:p>
    <w:p w14:paraId="3829FEB1" w14:textId="20B6D3C3" w:rsidR="00B71741" w:rsidRPr="00B80BEF" w:rsidRDefault="00B71741" w:rsidP="00B52298">
      <w:pPr>
        <w:widowControl w:val="0"/>
        <w:autoSpaceDE w:val="0"/>
        <w:autoSpaceDN w:val="0"/>
        <w:adjustRightInd w:val="0"/>
        <w:spacing w:before="240" w:after="240" w:line="360" w:lineRule="auto"/>
        <w:jc w:val="both"/>
        <w:rPr>
          <w:rFonts w:ascii="Palatino Linotype" w:hAnsi="Palatino Linotype" w:cs="Arial"/>
        </w:rPr>
      </w:pPr>
      <w:r w:rsidRPr="00B80BEF">
        <w:rPr>
          <w:rFonts w:ascii="Palatino Linotype" w:hAnsi="Palatino Linotype"/>
        </w:rPr>
        <w:t>E</w:t>
      </w:r>
      <w:r w:rsidRPr="00B80BEF">
        <w:rPr>
          <w:rFonts w:ascii="Palatino Linotype" w:hAnsi="Palatino Linotype" w:cs="Arial"/>
        </w:rPr>
        <w:t xml:space="preserve">n </w:t>
      </w:r>
      <w:r w:rsidR="00810124" w:rsidRPr="00B80BEF">
        <w:rPr>
          <w:rFonts w:ascii="Palatino Linotype" w:hAnsi="Palatino Linotype" w:cs="Arial"/>
        </w:rPr>
        <w:t xml:space="preserve">atención </w:t>
      </w:r>
      <w:r w:rsidRPr="00B80BEF">
        <w:rPr>
          <w:rFonts w:ascii="Palatino Linotype" w:hAnsi="Palatino Linotype" w:cs="Arial"/>
        </w:rPr>
        <w:t xml:space="preserve">a cada una de las solicitudes de información </w:t>
      </w:r>
      <w:r w:rsidR="00810124" w:rsidRPr="00B80BEF">
        <w:rPr>
          <w:rFonts w:ascii="Palatino Linotype" w:hAnsi="Palatino Linotype" w:cs="Arial"/>
          <w:b/>
        </w:rPr>
        <w:t>EL SUJETO OBLIGADO</w:t>
      </w:r>
      <w:r w:rsidR="00810124" w:rsidRPr="00B80BEF">
        <w:rPr>
          <w:rFonts w:ascii="Palatino Linotype" w:hAnsi="Palatino Linotype" w:cs="Arial"/>
        </w:rPr>
        <w:t xml:space="preserve"> dio respuesta</w:t>
      </w:r>
      <w:r w:rsidR="00040605" w:rsidRPr="00B80BEF">
        <w:rPr>
          <w:rFonts w:ascii="Palatino Linotype" w:hAnsi="Palatino Linotype" w:cs="Arial"/>
        </w:rPr>
        <w:t>,</w:t>
      </w:r>
      <w:r w:rsidR="00810124" w:rsidRPr="00B80BEF">
        <w:rPr>
          <w:rFonts w:ascii="Palatino Linotype" w:hAnsi="Palatino Linotype" w:cs="Arial"/>
        </w:rPr>
        <w:t xml:space="preserve"> en los siguientes términos:</w:t>
      </w:r>
    </w:p>
    <w:p w14:paraId="714DC15E" w14:textId="3D48AD74" w:rsidR="00810124" w:rsidRPr="00B80BEF" w:rsidRDefault="00501CAC" w:rsidP="004E037A">
      <w:pPr>
        <w:pStyle w:val="Prrafodelista"/>
        <w:widowControl w:val="0"/>
        <w:numPr>
          <w:ilvl w:val="0"/>
          <w:numId w:val="6"/>
        </w:numPr>
        <w:tabs>
          <w:tab w:val="left" w:pos="1701"/>
        </w:tabs>
        <w:autoSpaceDE w:val="0"/>
        <w:autoSpaceDN w:val="0"/>
        <w:adjustRightInd w:val="0"/>
        <w:spacing w:before="240" w:after="240" w:line="360" w:lineRule="auto"/>
        <w:ind w:left="454" w:hanging="454"/>
        <w:contextualSpacing w:val="0"/>
        <w:jc w:val="both"/>
        <w:rPr>
          <w:rFonts w:ascii="Palatino Linotype" w:hAnsi="Palatino Linotype" w:cs="Arial"/>
          <w:lang w:val="pt-BR"/>
        </w:rPr>
      </w:pPr>
      <w:r w:rsidRPr="00B80BEF">
        <w:rPr>
          <w:rFonts w:ascii="Palatino Linotype" w:hAnsi="Palatino Linotype" w:cs="Arial"/>
          <w:b/>
          <w:lang w:val="pt-BR"/>
        </w:rPr>
        <w:t>00331/TOLUCA/IP/2018 – 03417/INFOEM/IP/RR/2018</w:t>
      </w:r>
      <w:r w:rsidR="00810124" w:rsidRPr="00B80BEF">
        <w:rPr>
          <w:rFonts w:ascii="Palatino Linotype" w:hAnsi="Palatino Linotype" w:cs="Arial"/>
          <w:bCs/>
          <w:lang w:val="pt-BR"/>
        </w:rPr>
        <w:t>:</w:t>
      </w:r>
    </w:p>
    <w:p w14:paraId="24AECB9C" w14:textId="25D3B834" w:rsidR="001011F6" w:rsidRPr="00B80BEF" w:rsidRDefault="00501CAC" w:rsidP="004E037A">
      <w:pPr>
        <w:pStyle w:val="Prrafodelista"/>
        <w:widowControl w:val="0"/>
        <w:numPr>
          <w:ilvl w:val="1"/>
          <w:numId w:val="6"/>
        </w:numPr>
        <w:tabs>
          <w:tab w:val="left" w:pos="1701"/>
        </w:tabs>
        <w:autoSpaceDE w:val="0"/>
        <w:autoSpaceDN w:val="0"/>
        <w:adjustRightInd w:val="0"/>
        <w:spacing w:before="240" w:after="240" w:line="360" w:lineRule="auto"/>
        <w:ind w:left="908" w:hanging="454"/>
        <w:contextualSpacing w:val="0"/>
        <w:jc w:val="both"/>
        <w:rPr>
          <w:rFonts w:ascii="Palatino Linotype" w:hAnsi="Palatino Linotype" w:cs="Arial"/>
        </w:rPr>
      </w:pPr>
      <w:r w:rsidRPr="00B80BEF">
        <w:rPr>
          <w:rFonts w:ascii="Palatino Linotype" w:hAnsi="Palatino Linotype"/>
          <w:b/>
          <w:bCs/>
          <w:i/>
        </w:rPr>
        <w:t>SAIMEX</w:t>
      </w:r>
      <w:r w:rsidRPr="00B80BEF">
        <w:rPr>
          <w:rFonts w:ascii="Palatino Linotype" w:hAnsi="Palatino Linotype" w:cs="Arial"/>
          <w:b/>
          <w:bCs/>
          <w:i/>
        </w:rPr>
        <w:t xml:space="preserve"> 331 PROT.pdf</w:t>
      </w:r>
      <w:r w:rsidR="00572057" w:rsidRPr="00B80BEF">
        <w:rPr>
          <w:rFonts w:ascii="Palatino Linotype" w:hAnsi="Palatino Linotype" w:cs="Arial"/>
          <w:bCs/>
        </w:rPr>
        <w:t xml:space="preserve">. </w:t>
      </w:r>
      <w:r w:rsidRPr="00B80BEF">
        <w:rPr>
          <w:rFonts w:ascii="Palatino Linotype" w:hAnsi="Palatino Linotype" w:cs="Arial"/>
          <w:bCs/>
        </w:rPr>
        <w:t>Documento</w:t>
      </w:r>
      <w:r w:rsidR="001C2690" w:rsidRPr="00B80BEF">
        <w:rPr>
          <w:rFonts w:ascii="Palatino Linotype" w:hAnsi="Palatino Linotype" w:cs="Arial"/>
          <w:bCs/>
        </w:rPr>
        <w:t>s</w:t>
      </w:r>
      <w:r w:rsidRPr="00B80BEF">
        <w:rPr>
          <w:rFonts w:ascii="Palatino Linotype" w:hAnsi="Palatino Linotype" w:cs="Arial"/>
          <w:bCs/>
        </w:rPr>
        <w:t xml:space="preserve"> titulado</w:t>
      </w:r>
      <w:r w:rsidR="001C2690" w:rsidRPr="00B80BEF">
        <w:rPr>
          <w:rFonts w:ascii="Palatino Linotype" w:hAnsi="Palatino Linotype" w:cs="Arial"/>
          <w:bCs/>
        </w:rPr>
        <w:t>s</w:t>
      </w:r>
      <w:r w:rsidR="001011F6" w:rsidRPr="00B80BEF">
        <w:rPr>
          <w:rFonts w:ascii="Palatino Linotype" w:hAnsi="Palatino Linotype" w:cs="Arial"/>
          <w:bCs/>
        </w:rPr>
        <w:t xml:space="preserve"> </w:t>
      </w:r>
      <w:r w:rsidRPr="00B80BEF">
        <w:rPr>
          <w:rFonts w:ascii="Palatino Linotype" w:hAnsi="Palatino Linotype" w:cs="Arial"/>
          <w:bCs/>
        </w:rPr>
        <w:t>“</w:t>
      </w:r>
      <w:r w:rsidRPr="00B80BEF">
        <w:rPr>
          <w:rFonts w:ascii="Palatino Linotype" w:hAnsi="Palatino Linotype" w:cs="Arial"/>
        </w:rPr>
        <w:t>Inmuebles</w:t>
      </w:r>
      <w:r w:rsidRPr="00B80BEF">
        <w:rPr>
          <w:rFonts w:ascii="Palatino Linotype" w:hAnsi="Palatino Linotype" w:cs="Arial"/>
          <w:bCs/>
        </w:rPr>
        <w:t xml:space="preserve"> Arrendados del </w:t>
      </w:r>
      <w:r w:rsidRPr="00B80BEF">
        <w:rPr>
          <w:rFonts w:ascii="Palatino Linotype" w:hAnsi="Palatino Linotype" w:cs="Arial"/>
          <w:bCs/>
        </w:rPr>
        <w:lastRenderedPageBreak/>
        <w:t>Ejercicio Fiscal 2018”</w:t>
      </w:r>
      <w:r w:rsidR="00572057" w:rsidRPr="00B80BEF">
        <w:rPr>
          <w:rFonts w:ascii="Palatino Linotype" w:hAnsi="Palatino Linotype" w:cs="Arial"/>
          <w:bCs/>
        </w:rPr>
        <w:t xml:space="preserve"> </w:t>
      </w:r>
      <w:r w:rsidR="001C2690" w:rsidRPr="00B80BEF">
        <w:rPr>
          <w:rFonts w:ascii="Palatino Linotype" w:hAnsi="Palatino Linotype" w:cs="Arial"/>
          <w:bCs/>
        </w:rPr>
        <w:t>(Páginas 1 a 3)</w:t>
      </w:r>
      <w:r w:rsidR="001011F6" w:rsidRPr="00B80BEF">
        <w:rPr>
          <w:rFonts w:ascii="Palatino Linotype" w:hAnsi="Palatino Linotype" w:cs="Arial"/>
          <w:bCs/>
        </w:rPr>
        <w:t xml:space="preserve">; </w:t>
      </w:r>
      <w:r w:rsidR="001C2690" w:rsidRPr="00B80BEF">
        <w:rPr>
          <w:rFonts w:ascii="Palatino Linotype" w:hAnsi="Palatino Linotype" w:cs="Arial"/>
          <w:bCs/>
        </w:rPr>
        <w:t>“Inmuebles Arrendados del Ejercicio Fiscal 2017” (Páginas 4 a 6),</w:t>
      </w:r>
      <w:r w:rsidR="001011F6" w:rsidRPr="00B80BEF">
        <w:rPr>
          <w:rFonts w:ascii="Palatino Linotype" w:hAnsi="Palatino Linotype" w:cs="Arial"/>
          <w:bCs/>
        </w:rPr>
        <w:t xml:space="preserve"> y </w:t>
      </w:r>
      <w:r w:rsidR="001C2690" w:rsidRPr="00B80BEF">
        <w:rPr>
          <w:rFonts w:ascii="Palatino Linotype" w:hAnsi="Palatino Linotype" w:cs="Arial"/>
          <w:bCs/>
        </w:rPr>
        <w:t>“Inmuebles Arrendados del Ejercicio Fiscal 2016” (Páginas 7 a 9)</w:t>
      </w:r>
      <w:r w:rsidR="001011F6" w:rsidRPr="00B80BEF">
        <w:rPr>
          <w:rFonts w:ascii="Palatino Linotype" w:hAnsi="Palatino Linotype" w:cs="Arial"/>
          <w:bCs/>
        </w:rPr>
        <w:t xml:space="preserve">, los cuales contienen los siguiente rubros: número consecutivo, número de contrato, </w:t>
      </w:r>
      <w:r w:rsidR="0019569B" w:rsidRPr="00B80BEF">
        <w:rPr>
          <w:rFonts w:ascii="Palatino Linotype" w:hAnsi="Palatino Linotype" w:cs="Arial"/>
          <w:bCs/>
        </w:rPr>
        <w:t xml:space="preserve">nombre, </w:t>
      </w:r>
      <w:r w:rsidR="001011F6" w:rsidRPr="00B80BEF">
        <w:rPr>
          <w:rFonts w:ascii="Palatino Linotype" w:hAnsi="Palatino Linotype" w:cs="Arial"/>
          <w:bCs/>
        </w:rPr>
        <w:t>área usuaria, domicilio del inmueble (sic), renta mensual con Impuesto al Valor Agregado (IVA), periodo del arrendamiento y tipo de contrato.</w:t>
      </w:r>
    </w:p>
    <w:p w14:paraId="4660EBB2" w14:textId="69B92493" w:rsidR="001011F6" w:rsidRPr="00B80BEF" w:rsidRDefault="00C07147" w:rsidP="004E037A">
      <w:pPr>
        <w:pStyle w:val="Prrafodelista"/>
        <w:widowControl w:val="0"/>
        <w:numPr>
          <w:ilvl w:val="1"/>
          <w:numId w:val="6"/>
        </w:numPr>
        <w:tabs>
          <w:tab w:val="left" w:pos="1701"/>
        </w:tabs>
        <w:autoSpaceDE w:val="0"/>
        <w:autoSpaceDN w:val="0"/>
        <w:adjustRightInd w:val="0"/>
        <w:spacing w:before="240" w:after="240" w:line="360" w:lineRule="auto"/>
        <w:ind w:left="908" w:hanging="454"/>
        <w:contextualSpacing w:val="0"/>
        <w:jc w:val="both"/>
        <w:rPr>
          <w:rFonts w:ascii="Palatino Linotype" w:hAnsi="Palatino Linotype" w:cs="Arial"/>
        </w:rPr>
      </w:pPr>
      <w:r w:rsidRPr="00B80BEF">
        <w:rPr>
          <w:rFonts w:ascii="Palatino Linotype" w:hAnsi="Palatino Linotype"/>
          <w:b/>
          <w:bCs/>
          <w:i/>
        </w:rPr>
        <w:t>SAIMEX_331.</w:t>
      </w:r>
      <w:r w:rsidR="00B8083A" w:rsidRPr="00B80BEF">
        <w:rPr>
          <w:rFonts w:ascii="Palatino Linotype" w:hAnsi="Palatino Linotype"/>
          <w:b/>
          <w:bCs/>
          <w:i/>
        </w:rPr>
        <w:t>zip</w:t>
      </w:r>
      <w:r w:rsidR="00D37929" w:rsidRPr="00B80BEF">
        <w:rPr>
          <w:rFonts w:ascii="Palatino Linotype" w:hAnsi="Palatino Linotype"/>
          <w:bCs/>
        </w:rPr>
        <w:t>.</w:t>
      </w:r>
      <w:r w:rsidR="00D37929" w:rsidRPr="00B80BEF">
        <w:rPr>
          <w:rFonts w:ascii="Palatino Linotype" w:hAnsi="Palatino Linotype" w:cs="Arial"/>
          <w:bCs/>
        </w:rPr>
        <w:t xml:space="preserve"> </w:t>
      </w:r>
      <w:r w:rsidR="00B8083A" w:rsidRPr="00B80BEF">
        <w:rPr>
          <w:rFonts w:ascii="Palatino Linotype" w:hAnsi="Palatino Linotype"/>
        </w:rPr>
        <w:t xml:space="preserve">Carpeta comprimida </w:t>
      </w:r>
      <w:r w:rsidR="00B8083A" w:rsidRPr="00B80BEF">
        <w:rPr>
          <w:rFonts w:ascii="Palatino Linotype" w:hAnsi="Palatino Linotype" w:cs="Arial"/>
        </w:rPr>
        <w:t>que</w:t>
      </w:r>
      <w:r w:rsidR="00B8083A" w:rsidRPr="00B80BEF">
        <w:rPr>
          <w:rFonts w:ascii="Palatino Linotype" w:hAnsi="Palatino Linotype"/>
        </w:rPr>
        <w:t xml:space="preserve"> contiene los archivos electrónicos denominados:</w:t>
      </w:r>
    </w:p>
    <w:p w14:paraId="7EBD0A4B" w14:textId="53E7623A" w:rsidR="00B8083A" w:rsidRPr="00B80BEF" w:rsidRDefault="00B8083A" w:rsidP="004E037A">
      <w:pPr>
        <w:pStyle w:val="Prrafodelista"/>
        <w:widowControl w:val="0"/>
        <w:numPr>
          <w:ilvl w:val="0"/>
          <w:numId w:val="7"/>
        </w:numPr>
        <w:tabs>
          <w:tab w:val="left" w:pos="1701"/>
        </w:tabs>
        <w:autoSpaceDE w:val="0"/>
        <w:autoSpaceDN w:val="0"/>
        <w:adjustRightInd w:val="0"/>
        <w:spacing w:before="240" w:after="240" w:line="360" w:lineRule="auto"/>
        <w:contextualSpacing w:val="0"/>
        <w:jc w:val="both"/>
        <w:rPr>
          <w:rFonts w:ascii="Palatino Linotype" w:hAnsi="Palatino Linotype" w:cs="Arial"/>
          <w:bCs/>
        </w:rPr>
      </w:pPr>
      <w:r w:rsidRPr="00B80BEF">
        <w:rPr>
          <w:rFonts w:ascii="Palatino Linotype" w:hAnsi="Palatino Linotype" w:cs="Arial"/>
          <w:b/>
          <w:bCs/>
          <w:i/>
        </w:rPr>
        <w:t>LISTADO DE PROVEEDORES QUE FUNGIERON DE ENERO A DICIEMBRE DEL 2016.xlsx</w:t>
      </w:r>
      <w:r w:rsidRPr="00B80BEF">
        <w:rPr>
          <w:rFonts w:ascii="Palatino Linotype" w:hAnsi="Palatino Linotype" w:cs="Arial"/>
          <w:bCs/>
        </w:rPr>
        <w:t xml:space="preserve">. </w:t>
      </w:r>
      <w:r w:rsidR="001A49B2" w:rsidRPr="00B80BEF">
        <w:rPr>
          <w:rFonts w:ascii="Palatino Linotype" w:hAnsi="Palatino Linotype" w:cs="Arial"/>
          <w:bCs/>
        </w:rPr>
        <w:t xml:space="preserve">Que contiene una base de datos titulada “LISTADO DE PERSONAS FÍSICAS Y MORALES QUE HAN FUNGIDO COMO PROVEEDORES DEL MUNICIPIO DE TOLUCA DURANTE EL PERIODO DEL 1° DE ENERO AL 31 DE DICIEMBRE DE 2016” con los siguientes rubros: </w:t>
      </w:r>
      <w:r w:rsidR="0032429E" w:rsidRPr="00B80BEF">
        <w:rPr>
          <w:rFonts w:ascii="Palatino Linotype" w:hAnsi="Palatino Linotype" w:cs="Arial"/>
          <w:bCs/>
        </w:rPr>
        <w:t>Número consecutivo (N.P.), persona física o moral (proveedor), tipo de procedimiento y tipo de contratación.</w:t>
      </w:r>
    </w:p>
    <w:p w14:paraId="61C483B8" w14:textId="6EBBC805" w:rsidR="00B8083A" w:rsidRPr="00B80BEF" w:rsidRDefault="00B8083A" w:rsidP="004E037A">
      <w:pPr>
        <w:pStyle w:val="Prrafodelista"/>
        <w:widowControl w:val="0"/>
        <w:numPr>
          <w:ilvl w:val="0"/>
          <w:numId w:val="7"/>
        </w:numPr>
        <w:tabs>
          <w:tab w:val="left" w:pos="1701"/>
        </w:tabs>
        <w:autoSpaceDE w:val="0"/>
        <w:autoSpaceDN w:val="0"/>
        <w:adjustRightInd w:val="0"/>
        <w:spacing w:before="240" w:after="240" w:line="360" w:lineRule="auto"/>
        <w:contextualSpacing w:val="0"/>
        <w:jc w:val="both"/>
        <w:rPr>
          <w:rFonts w:ascii="Palatino Linotype" w:hAnsi="Palatino Linotype" w:cs="Arial"/>
          <w:bCs/>
        </w:rPr>
      </w:pPr>
      <w:r w:rsidRPr="00B80BEF">
        <w:rPr>
          <w:rFonts w:ascii="Palatino Linotype" w:hAnsi="Palatino Linotype" w:cs="Arial"/>
          <w:b/>
          <w:bCs/>
          <w:i/>
        </w:rPr>
        <w:t>LISTADO DE PROVEEDORES QUE FUNGIERON DE ENERO A DICIEMBRE DEL 2017.xlsx</w:t>
      </w:r>
      <w:r w:rsidRPr="00B80BEF">
        <w:rPr>
          <w:rFonts w:ascii="Palatino Linotype" w:hAnsi="Palatino Linotype" w:cs="Arial"/>
          <w:bCs/>
        </w:rPr>
        <w:t xml:space="preserve">. </w:t>
      </w:r>
      <w:r w:rsidR="0032429E" w:rsidRPr="00B80BEF">
        <w:rPr>
          <w:rFonts w:ascii="Palatino Linotype" w:hAnsi="Palatino Linotype" w:cs="Arial"/>
          <w:bCs/>
        </w:rPr>
        <w:t>Que contiene una base de datos titulada “LISTADO DE PERSONAS FÍSICAS Y MORALES QUE HAN FUNGIDO COMO PROVEEDORES DEL MUNICIPIO DE TOLUCA DURANTE EL PERIODO DEL 1° DE ENERO AL 31 DE DICIEMBRE DE 2017” con los siguientes rubros: Número consecutivo (N.P.), persona física o moral (proveedor), tipo de procedimiento y tipo de contratación.</w:t>
      </w:r>
    </w:p>
    <w:p w14:paraId="4AFE1A29" w14:textId="6F8C7748" w:rsidR="00B8083A" w:rsidRPr="00B80BEF" w:rsidRDefault="00B8083A" w:rsidP="004E037A">
      <w:pPr>
        <w:pStyle w:val="Prrafodelista"/>
        <w:widowControl w:val="0"/>
        <w:numPr>
          <w:ilvl w:val="0"/>
          <w:numId w:val="7"/>
        </w:numPr>
        <w:tabs>
          <w:tab w:val="left" w:pos="1701"/>
        </w:tabs>
        <w:autoSpaceDE w:val="0"/>
        <w:autoSpaceDN w:val="0"/>
        <w:adjustRightInd w:val="0"/>
        <w:spacing w:before="240" w:after="240" w:line="360" w:lineRule="auto"/>
        <w:contextualSpacing w:val="0"/>
        <w:jc w:val="both"/>
        <w:rPr>
          <w:rFonts w:ascii="Palatino Linotype" w:hAnsi="Palatino Linotype" w:cs="Arial"/>
          <w:bCs/>
        </w:rPr>
      </w:pPr>
      <w:r w:rsidRPr="00B80BEF">
        <w:rPr>
          <w:rFonts w:ascii="Palatino Linotype" w:hAnsi="Palatino Linotype" w:cs="Arial"/>
          <w:b/>
          <w:bCs/>
          <w:i/>
        </w:rPr>
        <w:lastRenderedPageBreak/>
        <w:t>LISTADO DE PROVEEDORES QUE FUNGIERON DE ENERO A JULIO DEL 2018.xlsx</w:t>
      </w:r>
      <w:r w:rsidRPr="00B80BEF">
        <w:rPr>
          <w:rFonts w:ascii="Palatino Linotype" w:hAnsi="Palatino Linotype" w:cs="Arial"/>
          <w:bCs/>
        </w:rPr>
        <w:t xml:space="preserve">. </w:t>
      </w:r>
      <w:r w:rsidR="0032429E" w:rsidRPr="00B80BEF">
        <w:rPr>
          <w:rFonts w:ascii="Palatino Linotype" w:hAnsi="Palatino Linotype" w:cs="Arial"/>
          <w:bCs/>
        </w:rPr>
        <w:t>Que contiene una base de datos titulada “LISTADO DE PERSONAS FÍSICAS Y MORALES QUE HAN FUNGIDO COMO PROVEEDORES DEL MUNICIPIO DE TOLUCA DURANTE EL PERIODO DEL 1° DE ENERO AL 31 DE JULIO DE 2018” con los siguientes rubros: Número consecutivo (N.P.), persona física o moral (proveedor), tipo de procedimiento y tipo de contratación.</w:t>
      </w:r>
    </w:p>
    <w:p w14:paraId="162E9DEA" w14:textId="05302538" w:rsidR="00810124" w:rsidRPr="00B80BEF" w:rsidRDefault="00501CAC" w:rsidP="004E037A">
      <w:pPr>
        <w:pStyle w:val="Prrafodelista"/>
        <w:widowControl w:val="0"/>
        <w:numPr>
          <w:ilvl w:val="0"/>
          <w:numId w:val="6"/>
        </w:numPr>
        <w:tabs>
          <w:tab w:val="left" w:pos="1701"/>
        </w:tabs>
        <w:autoSpaceDE w:val="0"/>
        <w:autoSpaceDN w:val="0"/>
        <w:adjustRightInd w:val="0"/>
        <w:spacing w:before="240" w:after="240" w:line="360" w:lineRule="auto"/>
        <w:ind w:left="454" w:hanging="454"/>
        <w:contextualSpacing w:val="0"/>
        <w:jc w:val="both"/>
        <w:rPr>
          <w:rFonts w:ascii="Palatino Linotype" w:hAnsi="Palatino Linotype" w:cs="Arial"/>
          <w:lang w:val="pt-BR"/>
        </w:rPr>
      </w:pPr>
      <w:r w:rsidRPr="00B80BEF">
        <w:rPr>
          <w:rFonts w:ascii="Palatino Linotype" w:hAnsi="Palatino Linotype" w:cs="Arial"/>
          <w:b/>
          <w:lang w:val="pt-BR"/>
        </w:rPr>
        <w:t>00332/TOLUCA/IP/2018 – 03418/INFOEM/IP/RR/2018</w:t>
      </w:r>
      <w:r w:rsidR="00AF3E03" w:rsidRPr="00B80BEF">
        <w:rPr>
          <w:rFonts w:ascii="Palatino Linotype" w:hAnsi="Palatino Linotype" w:cs="Arial"/>
          <w:lang w:val="pt-BR"/>
        </w:rPr>
        <w:t>:</w:t>
      </w:r>
    </w:p>
    <w:p w14:paraId="68956B06" w14:textId="4F7D37BE" w:rsidR="0032429E" w:rsidRPr="00B80BEF" w:rsidRDefault="0032429E" w:rsidP="004E037A">
      <w:pPr>
        <w:pStyle w:val="Prrafodelista"/>
        <w:widowControl w:val="0"/>
        <w:numPr>
          <w:ilvl w:val="1"/>
          <w:numId w:val="6"/>
        </w:numPr>
        <w:tabs>
          <w:tab w:val="left" w:pos="1701"/>
        </w:tabs>
        <w:autoSpaceDE w:val="0"/>
        <w:autoSpaceDN w:val="0"/>
        <w:adjustRightInd w:val="0"/>
        <w:spacing w:before="240" w:after="240" w:line="360" w:lineRule="auto"/>
        <w:ind w:left="908" w:hanging="454"/>
        <w:contextualSpacing w:val="0"/>
        <w:jc w:val="both"/>
        <w:rPr>
          <w:rFonts w:ascii="Palatino Linotype" w:hAnsi="Palatino Linotype" w:cs="Arial"/>
        </w:rPr>
      </w:pPr>
      <w:r w:rsidRPr="00B80BEF">
        <w:rPr>
          <w:rFonts w:ascii="Palatino Linotype" w:hAnsi="Palatino Linotype"/>
          <w:b/>
          <w:bCs/>
          <w:i/>
        </w:rPr>
        <w:t>saimex 332</w:t>
      </w:r>
      <w:r w:rsidRPr="00B80BEF">
        <w:rPr>
          <w:rFonts w:ascii="Palatino Linotype" w:hAnsi="Palatino Linotype" w:cs="Arial"/>
          <w:b/>
          <w:bCs/>
          <w:i/>
        </w:rPr>
        <w:t xml:space="preserve"> PROT.pdf</w:t>
      </w:r>
      <w:r w:rsidRPr="00B80BEF">
        <w:rPr>
          <w:rFonts w:ascii="Palatino Linotype" w:hAnsi="Palatino Linotype" w:cs="Arial"/>
          <w:bCs/>
        </w:rPr>
        <w:t>. Documento titulado “Relación de contratos de arrendamiento”, el cual contiene los siguiente rubros: número consecutivo (No.), Arrendatario(a), Destino o uso del inmueble, Fecha de contrato 2016 (inicio y fin), Monto de contrato 2016, Fecha de contrato 2017 (inicio y fin), Monto de contrato 2017, Fecha de contrato 2018 (inicio y fin), Monto de contrato 2018 y sin nombre (dirección del inmueble).</w:t>
      </w:r>
    </w:p>
    <w:p w14:paraId="197F30F5" w14:textId="498EDAFE" w:rsidR="00356BA2" w:rsidRPr="00B80BEF" w:rsidRDefault="00356BA2" w:rsidP="00356BA2">
      <w:pPr>
        <w:widowControl w:val="0"/>
        <w:autoSpaceDE w:val="0"/>
        <w:autoSpaceDN w:val="0"/>
        <w:adjustRightInd w:val="0"/>
        <w:spacing w:before="200" w:after="200" w:line="360" w:lineRule="auto"/>
        <w:jc w:val="both"/>
        <w:rPr>
          <w:rFonts w:ascii="Palatino Linotype" w:hAnsi="Palatino Linotype" w:cs="Arial"/>
        </w:rPr>
      </w:pPr>
      <w:r w:rsidRPr="00B80BEF">
        <w:rPr>
          <w:rFonts w:ascii="Palatino Linotype" w:hAnsi="Palatino Linotype" w:cs="Arial"/>
        </w:rPr>
        <w:t xml:space="preserve">Ahora bien, </w:t>
      </w:r>
      <w:r w:rsidR="00627702" w:rsidRPr="00B80BEF">
        <w:rPr>
          <w:rFonts w:ascii="Palatino Linotype" w:hAnsi="Palatino Linotype" w:cs="Arial"/>
        </w:rPr>
        <w:t xml:space="preserve">con motivo de la </w:t>
      </w:r>
      <w:r w:rsidR="00627702" w:rsidRPr="00B80BEF">
        <w:rPr>
          <w:rFonts w:ascii="Palatino Linotype" w:hAnsi="Palatino Linotype"/>
        </w:rPr>
        <w:t>inconformidad con</w:t>
      </w:r>
      <w:r w:rsidR="00627702" w:rsidRPr="00B80BEF">
        <w:rPr>
          <w:rFonts w:ascii="Palatino Linotype" w:hAnsi="Palatino Linotype" w:cs="Arial"/>
          <w:lang w:val="es-ES_tradnl"/>
        </w:rPr>
        <w:t xml:space="preserve"> las respuestas otorgadas, </w:t>
      </w:r>
      <w:r w:rsidR="005C6DDB" w:rsidRPr="00B80BEF">
        <w:rPr>
          <w:rFonts w:ascii="Palatino Linotype" w:hAnsi="Palatino Linotype" w:cs="Arial"/>
          <w:b/>
          <w:lang w:val="es-ES_tradnl"/>
        </w:rPr>
        <w:t>EL RECURRENTE</w:t>
      </w:r>
      <w:r w:rsidRPr="00B80BEF">
        <w:rPr>
          <w:rFonts w:ascii="Palatino Linotype" w:hAnsi="Palatino Linotype" w:cs="Arial"/>
        </w:rPr>
        <w:t xml:space="preserve"> procedió a interponer </w:t>
      </w:r>
      <w:r w:rsidR="00627702" w:rsidRPr="00B80BEF">
        <w:rPr>
          <w:rFonts w:ascii="Palatino Linotype" w:hAnsi="Palatino Linotype" w:cs="Arial"/>
        </w:rPr>
        <w:t>los</w:t>
      </w:r>
      <w:r w:rsidRPr="00B80BEF">
        <w:rPr>
          <w:rFonts w:ascii="Palatino Linotype" w:hAnsi="Palatino Linotype" w:cs="Arial"/>
        </w:rPr>
        <w:t xml:space="preserve"> presente</w:t>
      </w:r>
      <w:r w:rsidR="00627702" w:rsidRPr="00B80BEF">
        <w:rPr>
          <w:rFonts w:ascii="Palatino Linotype" w:hAnsi="Palatino Linotype" w:cs="Arial"/>
        </w:rPr>
        <w:t>s</w:t>
      </w:r>
      <w:r w:rsidRPr="00B80BEF">
        <w:rPr>
          <w:rFonts w:ascii="Palatino Linotype" w:hAnsi="Palatino Linotype" w:cs="Arial"/>
        </w:rPr>
        <w:t xml:space="preserve"> recurso</w:t>
      </w:r>
      <w:r w:rsidR="00627702" w:rsidRPr="00B80BEF">
        <w:rPr>
          <w:rFonts w:ascii="Palatino Linotype" w:hAnsi="Palatino Linotype" w:cs="Arial"/>
        </w:rPr>
        <w:t>s</w:t>
      </w:r>
      <w:r w:rsidRPr="00B80BEF">
        <w:rPr>
          <w:rFonts w:ascii="Palatino Linotype" w:hAnsi="Palatino Linotype" w:cs="Arial"/>
        </w:rPr>
        <w:t xml:space="preserve"> de revisión, señalando tanto en acto impugnado</w:t>
      </w:r>
      <w:r w:rsidR="00627702" w:rsidRPr="00B80BEF">
        <w:rPr>
          <w:rFonts w:ascii="Palatino Linotype" w:hAnsi="Palatino Linotype" w:cs="Arial"/>
        </w:rPr>
        <w:t xml:space="preserve"> y</w:t>
      </w:r>
      <w:r w:rsidRPr="00B80BEF">
        <w:rPr>
          <w:rFonts w:ascii="Palatino Linotype" w:hAnsi="Palatino Linotype" w:cs="Arial"/>
        </w:rPr>
        <w:t xml:space="preserve"> como en sus razones o motivos de inconformidad, lo indicado en el Resultando </w:t>
      </w:r>
      <w:r w:rsidR="005738D5" w:rsidRPr="00B80BEF">
        <w:rPr>
          <w:rFonts w:ascii="Palatino Linotype" w:hAnsi="Palatino Linotype" w:cs="Arial"/>
          <w:b/>
        </w:rPr>
        <w:fldChar w:fldCharType="begin"/>
      </w:r>
      <w:r w:rsidR="005738D5" w:rsidRPr="00B80BEF">
        <w:rPr>
          <w:rFonts w:ascii="Palatino Linotype" w:hAnsi="Palatino Linotype" w:cs="Arial"/>
          <w:b/>
        </w:rPr>
        <w:instrText xml:space="preserve"> REF _Ref507070922 \r \h  \* MERGEFORMAT </w:instrText>
      </w:r>
      <w:r w:rsidR="005738D5" w:rsidRPr="00B80BEF">
        <w:rPr>
          <w:rFonts w:ascii="Palatino Linotype" w:hAnsi="Palatino Linotype" w:cs="Arial"/>
          <w:b/>
        </w:rPr>
      </w:r>
      <w:r w:rsidR="005738D5" w:rsidRPr="00B80BEF">
        <w:rPr>
          <w:rFonts w:ascii="Palatino Linotype" w:hAnsi="Palatino Linotype" w:cs="Arial"/>
          <w:b/>
        </w:rPr>
        <w:fldChar w:fldCharType="separate"/>
      </w:r>
      <w:r w:rsidR="0078401D">
        <w:rPr>
          <w:rFonts w:ascii="Palatino Linotype" w:hAnsi="Palatino Linotype" w:cs="Arial"/>
          <w:b/>
        </w:rPr>
        <w:t>IV</w:t>
      </w:r>
      <w:r w:rsidR="005738D5" w:rsidRPr="00B80BEF">
        <w:rPr>
          <w:rFonts w:ascii="Palatino Linotype" w:hAnsi="Palatino Linotype" w:cs="Arial"/>
          <w:b/>
        </w:rPr>
        <w:fldChar w:fldCharType="end"/>
      </w:r>
      <w:r w:rsidRPr="00B80BEF">
        <w:rPr>
          <w:rFonts w:ascii="Palatino Linotype" w:hAnsi="Palatino Linotype" w:cs="Arial"/>
        </w:rPr>
        <w:t xml:space="preserve"> de la presente resolución.</w:t>
      </w:r>
    </w:p>
    <w:p w14:paraId="2FC85892" w14:textId="69955423" w:rsidR="005738D5" w:rsidRPr="00B80BEF" w:rsidRDefault="005738D5" w:rsidP="005738D5">
      <w:pPr>
        <w:spacing w:before="240" w:after="240" w:line="360" w:lineRule="auto"/>
        <w:jc w:val="both"/>
        <w:rPr>
          <w:rFonts w:ascii="Palatino Linotype" w:hAnsi="Palatino Linotype" w:cs="Arial"/>
        </w:rPr>
      </w:pPr>
      <w:r w:rsidRPr="00B80BEF">
        <w:rPr>
          <w:rFonts w:ascii="Palatino Linotype" w:hAnsi="Palatino Linotype" w:cs="Arial"/>
        </w:rPr>
        <w:t xml:space="preserve">Por otra parte, de las constancias que obran en </w:t>
      </w:r>
      <w:r w:rsidRPr="00B80BEF">
        <w:rPr>
          <w:rFonts w:ascii="Palatino Linotype" w:hAnsi="Palatino Linotype" w:cs="Arial"/>
          <w:b/>
        </w:rPr>
        <w:t>EL</w:t>
      </w:r>
      <w:r w:rsidRPr="00B80BEF">
        <w:rPr>
          <w:rFonts w:ascii="Palatino Linotype" w:hAnsi="Palatino Linotype" w:cs="Arial"/>
        </w:rPr>
        <w:t xml:space="preserve"> </w:t>
      </w:r>
      <w:r w:rsidRPr="00B80BEF">
        <w:rPr>
          <w:rFonts w:ascii="Palatino Linotype" w:hAnsi="Palatino Linotype" w:cs="Arial"/>
          <w:b/>
        </w:rPr>
        <w:t>SAIMEX,</w:t>
      </w:r>
      <w:r w:rsidRPr="00B80BEF">
        <w:rPr>
          <w:rFonts w:ascii="Palatino Linotype" w:hAnsi="Palatino Linotype" w:cs="Arial"/>
        </w:rPr>
        <w:t xml:space="preserve"> se advierte que </w:t>
      </w:r>
      <w:r w:rsidR="005C6DDB" w:rsidRPr="00B80BEF">
        <w:rPr>
          <w:rFonts w:ascii="Palatino Linotype" w:hAnsi="Palatino Linotype" w:cs="Arial"/>
          <w:b/>
        </w:rPr>
        <w:t>EL RECURRENTE</w:t>
      </w:r>
      <w:r w:rsidRPr="00B80BEF">
        <w:rPr>
          <w:rFonts w:ascii="Palatino Linotype" w:hAnsi="Palatino Linotype" w:cs="Arial"/>
        </w:rPr>
        <w:t xml:space="preserve"> obvió realizar manifestaciones y alegatos, así como exhibir los medios de prueba que a su derecho </w:t>
      </w:r>
      <w:r w:rsidRPr="00B80BEF">
        <w:rPr>
          <w:rFonts w:ascii="Palatino Linotype" w:eastAsia="Calibri" w:hAnsi="Palatino Linotype" w:cs="Arial"/>
          <w:bCs/>
          <w:lang w:eastAsia="en-US"/>
        </w:rPr>
        <w:t>conviniera</w:t>
      </w:r>
      <w:r w:rsidRPr="00B80BEF">
        <w:rPr>
          <w:rFonts w:ascii="Palatino Linotype" w:hAnsi="Palatino Linotype" w:cs="Arial"/>
        </w:rPr>
        <w:t>.</w:t>
      </w:r>
    </w:p>
    <w:p w14:paraId="4DD5C0BD" w14:textId="1790175A" w:rsidR="00040605" w:rsidRPr="00B80BEF" w:rsidRDefault="004C1F8B" w:rsidP="009F15A0">
      <w:pPr>
        <w:spacing w:before="360" w:after="240" w:line="360" w:lineRule="auto"/>
        <w:jc w:val="both"/>
        <w:rPr>
          <w:rFonts w:ascii="Palatino Linotype" w:hAnsi="Palatino Linotype" w:cs="Arial"/>
        </w:rPr>
      </w:pPr>
      <w:r w:rsidRPr="00B80BEF">
        <w:rPr>
          <w:rFonts w:ascii="Palatino Linotype" w:hAnsi="Palatino Linotype" w:cs="Arial"/>
        </w:rPr>
        <w:lastRenderedPageBreak/>
        <w:t xml:space="preserve">Por su parte, </w:t>
      </w:r>
      <w:r w:rsidRPr="00B80BEF">
        <w:rPr>
          <w:rFonts w:ascii="Palatino Linotype" w:hAnsi="Palatino Linotype" w:cs="Arial"/>
          <w:b/>
        </w:rPr>
        <w:t>EL</w:t>
      </w:r>
      <w:r w:rsidR="005738D5" w:rsidRPr="00B80BEF">
        <w:rPr>
          <w:rFonts w:ascii="Palatino Linotype" w:hAnsi="Palatino Linotype" w:cs="Arial"/>
        </w:rPr>
        <w:t xml:space="preserve"> </w:t>
      </w:r>
      <w:r w:rsidR="005738D5" w:rsidRPr="00B80BEF">
        <w:rPr>
          <w:rFonts w:ascii="Palatino Linotype" w:hAnsi="Palatino Linotype" w:cs="Arial"/>
          <w:b/>
        </w:rPr>
        <w:t>SUJETO OBLIGADO</w:t>
      </w:r>
      <w:r w:rsidRPr="00B80BEF">
        <w:rPr>
          <w:rFonts w:ascii="Palatino Linotype" w:hAnsi="Palatino Linotype" w:cs="Arial"/>
        </w:rPr>
        <w:t xml:space="preserve"> en la etapa de instrucción, exhibió </w:t>
      </w:r>
      <w:r w:rsidR="00040605" w:rsidRPr="00B80BEF">
        <w:rPr>
          <w:rFonts w:ascii="Palatino Linotype" w:hAnsi="Palatino Linotype" w:cs="Arial"/>
        </w:rPr>
        <w:t>los siguientes archivos electrónicos:</w:t>
      </w:r>
    </w:p>
    <w:p w14:paraId="10963EA9" w14:textId="77777777" w:rsidR="00040605" w:rsidRPr="00B80BEF" w:rsidRDefault="00040605" w:rsidP="004E037A">
      <w:pPr>
        <w:pStyle w:val="Prrafodelista"/>
        <w:widowControl w:val="0"/>
        <w:numPr>
          <w:ilvl w:val="0"/>
          <w:numId w:val="10"/>
        </w:numPr>
        <w:tabs>
          <w:tab w:val="left" w:pos="1701"/>
        </w:tabs>
        <w:autoSpaceDE w:val="0"/>
        <w:autoSpaceDN w:val="0"/>
        <w:adjustRightInd w:val="0"/>
        <w:spacing w:before="240" w:after="240" w:line="360" w:lineRule="auto"/>
        <w:ind w:left="454" w:hanging="454"/>
        <w:contextualSpacing w:val="0"/>
        <w:jc w:val="both"/>
        <w:rPr>
          <w:rFonts w:ascii="Palatino Linotype" w:hAnsi="Palatino Linotype" w:cs="Arial"/>
          <w:lang w:val="pt-BR"/>
        </w:rPr>
      </w:pPr>
      <w:r w:rsidRPr="00B80BEF">
        <w:rPr>
          <w:rFonts w:ascii="Palatino Linotype" w:hAnsi="Palatino Linotype" w:cs="Arial"/>
          <w:b/>
          <w:lang w:val="pt-BR"/>
        </w:rPr>
        <w:t>00331/TOLUCA/IP/2018 – 03417/INFOEM/IP/RR/2018</w:t>
      </w:r>
      <w:r w:rsidRPr="00B80BEF">
        <w:rPr>
          <w:rFonts w:ascii="Palatino Linotype" w:hAnsi="Palatino Linotype" w:cs="Arial"/>
          <w:bCs/>
          <w:lang w:val="pt-BR"/>
        </w:rPr>
        <w:t>:</w:t>
      </w:r>
    </w:p>
    <w:p w14:paraId="2E68A5CE" w14:textId="3173DF77" w:rsidR="004C1F8B" w:rsidRPr="00B80BEF" w:rsidRDefault="00EA5EFB" w:rsidP="004E037A">
      <w:pPr>
        <w:pStyle w:val="Prrafodelista"/>
        <w:widowControl w:val="0"/>
        <w:numPr>
          <w:ilvl w:val="1"/>
          <w:numId w:val="10"/>
        </w:numPr>
        <w:tabs>
          <w:tab w:val="left" w:pos="1701"/>
        </w:tabs>
        <w:autoSpaceDE w:val="0"/>
        <w:autoSpaceDN w:val="0"/>
        <w:adjustRightInd w:val="0"/>
        <w:spacing w:before="240" w:after="240" w:line="360" w:lineRule="auto"/>
        <w:ind w:left="1021" w:hanging="567"/>
        <w:contextualSpacing w:val="0"/>
        <w:jc w:val="both"/>
        <w:rPr>
          <w:rFonts w:ascii="Palatino Linotype" w:hAnsi="Palatino Linotype" w:cs="Arial"/>
        </w:rPr>
      </w:pPr>
      <w:r w:rsidRPr="00B80BEF">
        <w:rPr>
          <w:rFonts w:ascii="Palatino Linotype" w:hAnsi="Palatino Linotype"/>
          <w:b/>
          <w:bCs/>
          <w:i/>
        </w:rPr>
        <w:t>INFORME DE JUSTIF AL R R 03417.pdf</w:t>
      </w:r>
      <w:r w:rsidR="00040605" w:rsidRPr="00B80BEF">
        <w:rPr>
          <w:rFonts w:ascii="Palatino Linotype" w:hAnsi="Palatino Linotype" w:cs="Arial"/>
          <w:bCs/>
        </w:rPr>
        <w:t xml:space="preserve">. </w:t>
      </w:r>
      <w:r w:rsidR="004C1F8B" w:rsidRPr="00B80BEF">
        <w:rPr>
          <w:rFonts w:ascii="Palatino Linotype" w:hAnsi="Palatino Linotype" w:cs="Arial"/>
          <w:bCs/>
        </w:rPr>
        <w:t>Consistente en el escrito mediante el cual rinde el Informe Justificado</w:t>
      </w:r>
      <w:r w:rsidR="002C5BC3" w:rsidRPr="00B80BEF">
        <w:rPr>
          <w:rFonts w:ascii="Palatino Linotype" w:hAnsi="Palatino Linotype" w:cs="Arial"/>
          <w:bCs/>
        </w:rPr>
        <w:t xml:space="preserve"> al recurso de revisión </w:t>
      </w:r>
      <w:r w:rsidR="002C5BC3" w:rsidRPr="00B80BEF">
        <w:rPr>
          <w:rFonts w:ascii="Palatino Linotype" w:hAnsi="Palatino Linotype" w:cs="Arial"/>
          <w:b/>
          <w:bCs/>
        </w:rPr>
        <w:t>03417/INFOEM/IP/RR/2018</w:t>
      </w:r>
      <w:r w:rsidR="004C1F8B" w:rsidRPr="00B80BEF">
        <w:rPr>
          <w:rFonts w:ascii="Palatino Linotype" w:hAnsi="Palatino Linotype" w:cs="Arial"/>
          <w:bCs/>
        </w:rPr>
        <w:t xml:space="preserve">, </w:t>
      </w:r>
      <w:r w:rsidR="002C5BC3" w:rsidRPr="00B80BEF">
        <w:rPr>
          <w:rFonts w:ascii="Palatino Linotype" w:hAnsi="Palatino Linotype" w:cs="Arial"/>
          <w:bCs/>
        </w:rPr>
        <w:t>m</w:t>
      </w:r>
      <w:r w:rsidR="00B63071" w:rsidRPr="00B80BEF">
        <w:rPr>
          <w:rFonts w:ascii="Palatino Linotype" w:hAnsi="Palatino Linotype" w:cs="Arial"/>
          <w:bCs/>
        </w:rPr>
        <w:t>ediante</w:t>
      </w:r>
      <w:r w:rsidR="004C1F8B" w:rsidRPr="00B80BEF">
        <w:rPr>
          <w:rFonts w:ascii="Palatino Linotype" w:hAnsi="Palatino Linotype" w:cs="Arial"/>
          <w:bCs/>
        </w:rPr>
        <w:t>,</w:t>
      </w:r>
      <w:r w:rsidR="00B63071" w:rsidRPr="00B80BEF">
        <w:rPr>
          <w:rFonts w:ascii="Palatino Linotype" w:hAnsi="Palatino Linotype" w:cs="Arial"/>
          <w:bCs/>
        </w:rPr>
        <w:t xml:space="preserve"> </w:t>
      </w:r>
      <w:r w:rsidR="004C1F8B" w:rsidRPr="00B80BEF">
        <w:rPr>
          <w:rFonts w:ascii="Palatino Linotype" w:hAnsi="Palatino Linotype" w:cs="Arial"/>
          <w:bCs/>
        </w:rPr>
        <w:t xml:space="preserve">en </w:t>
      </w:r>
      <w:r w:rsidR="00B63071" w:rsidRPr="00B80BEF">
        <w:rPr>
          <w:rFonts w:ascii="Palatino Linotype" w:hAnsi="Palatino Linotype" w:cs="Arial"/>
          <w:bCs/>
        </w:rPr>
        <w:t xml:space="preserve">el cual </w:t>
      </w:r>
      <w:r w:rsidR="004C1F8B" w:rsidRPr="00B80BEF">
        <w:rPr>
          <w:rFonts w:ascii="Palatino Linotype" w:hAnsi="Palatino Linotype" w:cs="Arial"/>
          <w:bCs/>
        </w:rPr>
        <w:t xml:space="preserve">el Titular de la Unidad de Transparencia, </w:t>
      </w:r>
      <w:r w:rsidR="00B63071" w:rsidRPr="00B80BEF">
        <w:rPr>
          <w:rFonts w:ascii="Palatino Linotype" w:hAnsi="Palatino Linotype" w:cs="Arial"/>
          <w:bCs/>
        </w:rPr>
        <w:t>señaló que, a efecto</w:t>
      </w:r>
      <w:r w:rsidR="00B63071" w:rsidRPr="00B80BEF">
        <w:rPr>
          <w:rFonts w:ascii="Palatino Linotype" w:hAnsi="Palatino Linotype" w:cs="Arial"/>
        </w:rPr>
        <w:t xml:space="preserve"> de no vulnerar el derecho de acceso a la información pública, dio cumplimiento al artículo 162 de la Ley de la materia</w:t>
      </w:r>
      <w:r w:rsidR="004C1F8B" w:rsidRPr="00B80BEF">
        <w:rPr>
          <w:rFonts w:ascii="Palatino Linotype" w:hAnsi="Palatino Linotype" w:cs="Arial"/>
        </w:rPr>
        <w:t xml:space="preserve">, </w:t>
      </w:r>
      <w:r w:rsidR="002C5BC3" w:rsidRPr="00B80BEF">
        <w:rPr>
          <w:rFonts w:ascii="Palatino Linotype" w:hAnsi="Palatino Linotype" w:cs="Arial"/>
        </w:rPr>
        <w:t xml:space="preserve">al </w:t>
      </w:r>
      <w:r w:rsidR="004C1F8B" w:rsidRPr="00B80BEF">
        <w:rPr>
          <w:rFonts w:ascii="Palatino Linotype" w:hAnsi="Palatino Linotype" w:cs="Arial"/>
        </w:rPr>
        <w:t>gir</w:t>
      </w:r>
      <w:r w:rsidR="002C5BC3" w:rsidRPr="00B80BEF">
        <w:rPr>
          <w:rFonts w:ascii="Palatino Linotype" w:hAnsi="Palatino Linotype" w:cs="Arial"/>
        </w:rPr>
        <w:t>ar</w:t>
      </w:r>
      <w:r w:rsidR="004C1F8B" w:rsidRPr="00B80BEF">
        <w:rPr>
          <w:rFonts w:ascii="Palatino Linotype" w:hAnsi="Palatino Linotype" w:cs="Arial"/>
        </w:rPr>
        <w:t xml:space="preserve"> el </w:t>
      </w:r>
      <w:r w:rsidR="00B63071" w:rsidRPr="00B80BEF">
        <w:rPr>
          <w:rFonts w:ascii="Palatino Linotype" w:hAnsi="Palatino Linotype" w:cs="Arial"/>
        </w:rPr>
        <w:t>oficio</w:t>
      </w:r>
      <w:r w:rsidR="004C1F8B" w:rsidRPr="00B80BEF">
        <w:rPr>
          <w:rFonts w:ascii="Palatino Linotype" w:hAnsi="Palatino Linotype" w:cs="Arial"/>
        </w:rPr>
        <w:t xml:space="preserve"> número</w:t>
      </w:r>
      <w:r w:rsidR="00B63071" w:rsidRPr="00B80BEF">
        <w:rPr>
          <w:rFonts w:ascii="Palatino Linotype" w:hAnsi="Palatino Linotype" w:cs="Arial"/>
        </w:rPr>
        <w:t xml:space="preserve"> </w:t>
      </w:r>
      <w:r w:rsidR="004C1F8B" w:rsidRPr="00B80BEF">
        <w:rPr>
          <w:rFonts w:ascii="Palatino Linotype" w:hAnsi="Palatino Linotype" w:cs="Arial"/>
        </w:rPr>
        <w:t xml:space="preserve">209001002/0636/2018, de fecha 19 de septiembre de 2018, </w:t>
      </w:r>
      <w:r w:rsidR="002C5BC3" w:rsidRPr="00B80BEF">
        <w:rPr>
          <w:rFonts w:ascii="Palatino Linotype" w:hAnsi="Palatino Linotype" w:cs="Arial"/>
        </w:rPr>
        <w:t xml:space="preserve">dirigido </w:t>
      </w:r>
      <w:r w:rsidR="00B63071" w:rsidRPr="00B80BEF">
        <w:rPr>
          <w:rFonts w:ascii="Palatino Linotype" w:hAnsi="Palatino Linotype" w:cs="Arial"/>
        </w:rPr>
        <w:t>al Director de Administración,</w:t>
      </w:r>
      <w:r w:rsidR="002C5BC3" w:rsidRPr="00B80BEF">
        <w:rPr>
          <w:rFonts w:ascii="Palatino Linotype" w:hAnsi="Palatino Linotype" w:cs="Arial"/>
        </w:rPr>
        <w:t xml:space="preserve"> en razón de que </w:t>
      </w:r>
      <w:r w:rsidR="00B63071" w:rsidRPr="00B80BEF">
        <w:rPr>
          <w:rFonts w:ascii="Palatino Linotype" w:hAnsi="Palatino Linotype" w:cs="Arial"/>
        </w:rPr>
        <w:t xml:space="preserve">es el área de la Administración Pública Municipal, </w:t>
      </w:r>
      <w:r w:rsidR="00B63071" w:rsidRPr="00B80BEF">
        <w:rPr>
          <w:rFonts w:ascii="Palatino Linotype" w:hAnsi="Palatino Linotype" w:cs="Arial"/>
          <w:b/>
        </w:rPr>
        <w:t>que tiene en sus archivos</w:t>
      </w:r>
      <w:r w:rsidR="00B63071" w:rsidRPr="00B80BEF">
        <w:rPr>
          <w:rFonts w:ascii="Palatino Linotype" w:hAnsi="Palatino Linotype" w:cs="Arial"/>
        </w:rPr>
        <w:t xml:space="preserve"> la información solicitada</w:t>
      </w:r>
      <w:r w:rsidR="004C1F8B" w:rsidRPr="00B80BEF">
        <w:rPr>
          <w:rFonts w:ascii="Palatino Linotype" w:hAnsi="Palatino Linotype" w:cs="Arial"/>
        </w:rPr>
        <w:t xml:space="preserve">; mismo que fue respondido, mediante oficio número 202001000/2612/2018, </w:t>
      </w:r>
      <w:r w:rsidR="002C5BC3" w:rsidRPr="00B80BEF">
        <w:rPr>
          <w:rFonts w:ascii="Palatino Linotype" w:hAnsi="Palatino Linotype" w:cs="Arial"/>
        </w:rPr>
        <w:t xml:space="preserve">mediante </w:t>
      </w:r>
      <w:r w:rsidR="004C1F8B" w:rsidRPr="00B80BEF">
        <w:rPr>
          <w:rFonts w:ascii="Palatino Linotype" w:hAnsi="Palatino Linotype" w:cs="Arial"/>
        </w:rPr>
        <w:t>el cual el Director de Administración manifestó que</w:t>
      </w:r>
      <w:r w:rsidR="002C5BC3" w:rsidRPr="00B80BEF">
        <w:rPr>
          <w:rFonts w:ascii="Palatino Linotype" w:hAnsi="Palatino Linotype" w:cs="Arial"/>
        </w:rPr>
        <w:t>,</w:t>
      </w:r>
      <w:r w:rsidR="004C1F8B" w:rsidRPr="00B80BEF">
        <w:rPr>
          <w:rFonts w:ascii="Palatino Linotype" w:hAnsi="Palatino Linotype" w:cs="Arial"/>
        </w:rPr>
        <w:t xml:space="preserve"> la información solicitada fue clasificada como confidencial el día 20 de agosto de 2018, en la Tercera Sesión Ordinaria del Comité de Transparencia, anexando copia de los oficios referidos, así como el Acta correspondiente.</w:t>
      </w:r>
    </w:p>
    <w:p w14:paraId="501ADEA2" w14:textId="22E4CEFB" w:rsidR="00040605" w:rsidRPr="00B80BEF" w:rsidRDefault="00EA5EFB" w:rsidP="004E037A">
      <w:pPr>
        <w:pStyle w:val="Prrafodelista"/>
        <w:widowControl w:val="0"/>
        <w:numPr>
          <w:ilvl w:val="1"/>
          <w:numId w:val="10"/>
        </w:numPr>
        <w:tabs>
          <w:tab w:val="left" w:pos="1701"/>
        </w:tabs>
        <w:autoSpaceDE w:val="0"/>
        <w:autoSpaceDN w:val="0"/>
        <w:adjustRightInd w:val="0"/>
        <w:spacing w:before="240" w:after="240" w:line="360" w:lineRule="auto"/>
        <w:ind w:left="1021" w:hanging="567"/>
        <w:contextualSpacing w:val="0"/>
        <w:jc w:val="both"/>
        <w:rPr>
          <w:rFonts w:ascii="Palatino Linotype" w:hAnsi="Palatino Linotype" w:cs="Arial"/>
        </w:rPr>
      </w:pPr>
      <w:r w:rsidRPr="00B80BEF">
        <w:rPr>
          <w:rFonts w:ascii="Palatino Linotype" w:hAnsi="Palatino Linotype"/>
          <w:b/>
          <w:bCs/>
          <w:i/>
        </w:rPr>
        <w:t>03417-1.pdf</w:t>
      </w:r>
      <w:r w:rsidR="00040605" w:rsidRPr="00B80BEF">
        <w:rPr>
          <w:rFonts w:ascii="Palatino Linotype" w:hAnsi="Palatino Linotype"/>
          <w:bCs/>
        </w:rPr>
        <w:t>.</w:t>
      </w:r>
      <w:r w:rsidR="00040605" w:rsidRPr="00B80BEF">
        <w:rPr>
          <w:rFonts w:ascii="Palatino Linotype" w:hAnsi="Palatino Linotype" w:cs="Arial"/>
          <w:bCs/>
        </w:rPr>
        <w:t xml:space="preserve"> </w:t>
      </w:r>
      <w:r w:rsidR="002C5BC3" w:rsidRPr="00B80BEF">
        <w:rPr>
          <w:rFonts w:ascii="Palatino Linotype" w:hAnsi="Palatino Linotype" w:cs="Arial"/>
        </w:rPr>
        <w:t xml:space="preserve">Oficio número 209001002/0636/2018, de fecha 19 de septiembre de 2018, emitido por el </w:t>
      </w:r>
      <w:r w:rsidR="002C5BC3" w:rsidRPr="00B80BEF">
        <w:rPr>
          <w:rFonts w:ascii="Palatino Linotype" w:hAnsi="Palatino Linotype" w:cs="Arial"/>
          <w:bCs/>
        </w:rPr>
        <w:t>Titular de la Unidad de Transparencia</w:t>
      </w:r>
      <w:r w:rsidR="002C5BC3" w:rsidRPr="00B80BEF">
        <w:rPr>
          <w:rFonts w:ascii="Palatino Linotype" w:hAnsi="Palatino Linotype" w:cs="Arial"/>
        </w:rPr>
        <w:t xml:space="preserve"> dirigido al Director de Administración, mediante el cual le </w:t>
      </w:r>
      <w:r w:rsidR="002C5BC3" w:rsidRPr="00B80BEF">
        <w:rPr>
          <w:rFonts w:ascii="Palatino Linotype" w:hAnsi="Palatino Linotype" w:cs="Arial"/>
          <w:bCs/>
        </w:rPr>
        <w:t>comunicó la interposición</w:t>
      </w:r>
      <w:r w:rsidR="002C5BC3" w:rsidRPr="00B80BEF">
        <w:rPr>
          <w:rFonts w:ascii="Palatino Linotype" w:hAnsi="Palatino Linotype" w:cs="Arial"/>
        </w:rPr>
        <w:t xml:space="preserve"> del recurso de revisión </w:t>
      </w:r>
      <w:r w:rsidR="002C5BC3" w:rsidRPr="00B80BEF">
        <w:rPr>
          <w:rFonts w:ascii="Palatino Linotype" w:hAnsi="Palatino Linotype" w:cs="Arial"/>
          <w:b/>
          <w:bCs/>
        </w:rPr>
        <w:t>03417/INFOEM/IP/RR/2018</w:t>
      </w:r>
      <w:r w:rsidR="002C5BC3" w:rsidRPr="00B80BEF">
        <w:rPr>
          <w:rFonts w:ascii="Palatino Linotype" w:hAnsi="Palatino Linotype" w:cs="Arial"/>
        </w:rPr>
        <w:t>, por lo cual le</w:t>
      </w:r>
      <w:r w:rsidR="002C5BC3" w:rsidRPr="00B80BEF">
        <w:rPr>
          <w:rFonts w:ascii="Palatino Linotype" w:hAnsi="Palatino Linotype" w:cs="Arial"/>
          <w:b/>
          <w:bCs/>
        </w:rPr>
        <w:t xml:space="preserve"> </w:t>
      </w:r>
      <w:r w:rsidR="002C5BC3" w:rsidRPr="00B80BEF">
        <w:rPr>
          <w:rFonts w:ascii="Palatino Linotype" w:hAnsi="Palatino Linotype" w:cs="Arial"/>
        </w:rPr>
        <w:t xml:space="preserve">solicitó al Director de Administración y Servidor Público Habilitado, la información que diera respuesta al </w:t>
      </w:r>
      <w:r w:rsidR="002C5BC3" w:rsidRPr="00B80BEF">
        <w:rPr>
          <w:rFonts w:ascii="Palatino Linotype" w:hAnsi="Palatino Linotype" w:cs="Arial"/>
          <w:b/>
        </w:rPr>
        <w:t>RECURRENTE</w:t>
      </w:r>
      <w:r w:rsidR="002C5BC3" w:rsidRPr="00B80BEF">
        <w:rPr>
          <w:rFonts w:ascii="Palatino Linotype" w:hAnsi="Palatino Linotype" w:cs="Arial"/>
        </w:rPr>
        <w:t>, por corresponder a la Dirección a su cargo.</w:t>
      </w:r>
    </w:p>
    <w:p w14:paraId="6D44D9A1" w14:textId="5D7FC3C5" w:rsidR="002C5BC3" w:rsidRPr="00B80BEF" w:rsidRDefault="00EA5EFB" w:rsidP="004E037A">
      <w:pPr>
        <w:pStyle w:val="Prrafodelista"/>
        <w:widowControl w:val="0"/>
        <w:numPr>
          <w:ilvl w:val="1"/>
          <w:numId w:val="10"/>
        </w:numPr>
        <w:tabs>
          <w:tab w:val="left" w:pos="1701"/>
        </w:tabs>
        <w:autoSpaceDE w:val="0"/>
        <w:autoSpaceDN w:val="0"/>
        <w:adjustRightInd w:val="0"/>
        <w:spacing w:before="240" w:after="240" w:line="360" w:lineRule="auto"/>
        <w:ind w:left="1021" w:hanging="567"/>
        <w:contextualSpacing w:val="0"/>
        <w:jc w:val="both"/>
        <w:rPr>
          <w:rFonts w:ascii="Palatino Linotype" w:hAnsi="Palatino Linotype" w:cs="Arial"/>
          <w:bCs/>
        </w:rPr>
      </w:pPr>
      <w:r w:rsidRPr="00B80BEF">
        <w:rPr>
          <w:rFonts w:ascii="Palatino Linotype" w:hAnsi="Palatino Linotype"/>
          <w:b/>
          <w:bCs/>
          <w:i/>
        </w:rPr>
        <w:lastRenderedPageBreak/>
        <w:t>03417-2.pdf</w:t>
      </w:r>
      <w:r w:rsidRPr="00B80BEF">
        <w:rPr>
          <w:rFonts w:ascii="Palatino Linotype" w:hAnsi="Palatino Linotype"/>
          <w:bCs/>
        </w:rPr>
        <w:t>.</w:t>
      </w:r>
      <w:r w:rsidRPr="00B80BEF">
        <w:rPr>
          <w:rFonts w:ascii="Palatino Linotype" w:hAnsi="Palatino Linotype" w:cs="Arial"/>
          <w:bCs/>
        </w:rPr>
        <w:t xml:space="preserve"> </w:t>
      </w:r>
      <w:r w:rsidR="002C5BC3" w:rsidRPr="00B80BEF">
        <w:rPr>
          <w:rFonts w:ascii="Palatino Linotype" w:hAnsi="Palatino Linotype" w:cs="Arial"/>
        </w:rPr>
        <w:t xml:space="preserve">Oficio </w:t>
      </w:r>
      <w:r w:rsidR="002C5BC3" w:rsidRPr="00B80BEF">
        <w:rPr>
          <w:rFonts w:ascii="Palatino Linotype" w:hAnsi="Palatino Linotype" w:cs="Arial"/>
          <w:bCs/>
        </w:rPr>
        <w:t>número 202001000/2612/2018, de fecha 25 de septiembre de 2018, emitido por el Director de Administración dirigido al Titular de la Unidad de Transparencia, mediante el cual indicó que la información solicitada fue clasificada como confidencial el día 20 de agosto de 2018, en la Tercera Sesión Ordinaria del Comité de Transparencia.</w:t>
      </w:r>
    </w:p>
    <w:p w14:paraId="12F19195" w14:textId="6EE173BB" w:rsidR="00F33289" w:rsidRPr="00B80BEF" w:rsidRDefault="00EA5EFB" w:rsidP="004E037A">
      <w:pPr>
        <w:pStyle w:val="Prrafodelista"/>
        <w:widowControl w:val="0"/>
        <w:numPr>
          <w:ilvl w:val="1"/>
          <w:numId w:val="10"/>
        </w:numPr>
        <w:tabs>
          <w:tab w:val="left" w:pos="1701"/>
        </w:tabs>
        <w:autoSpaceDE w:val="0"/>
        <w:autoSpaceDN w:val="0"/>
        <w:adjustRightInd w:val="0"/>
        <w:spacing w:before="240" w:after="240" w:line="360" w:lineRule="auto"/>
        <w:ind w:left="1021" w:hanging="567"/>
        <w:contextualSpacing w:val="0"/>
        <w:jc w:val="both"/>
        <w:rPr>
          <w:rFonts w:ascii="Palatino Linotype" w:hAnsi="Palatino Linotype" w:cs="Arial"/>
          <w:bCs/>
        </w:rPr>
      </w:pPr>
      <w:r w:rsidRPr="00B80BEF">
        <w:rPr>
          <w:rFonts w:ascii="Palatino Linotype" w:hAnsi="Palatino Linotype"/>
          <w:b/>
          <w:bCs/>
          <w:i/>
        </w:rPr>
        <w:t>CT SO 03 2018.pdf</w:t>
      </w:r>
      <w:r w:rsidRPr="00B80BEF">
        <w:rPr>
          <w:rFonts w:ascii="Palatino Linotype" w:hAnsi="Palatino Linotype"/>
          <w:bCs/>
        </w:rPr>
        <w:t>.</w:t>
      </w:r>
      <w:r w:rsidR="00E856A9" w:rsidRPr="00B80BEF">
        <w:rPr>
          <w:rFonts w:ascii="Palatino Linotype" w:hAnsi="Palatino Linotype"/>
          <w:bCs/>
        </w:rPr>
        <w:t xml:space="preserve"> </w:t>
      </w:r>
      <w:r w:rsidR="00893635" w:rsidRPr="00B80BEF">
        <w:rPr>
          <w:rFonts w:ascii="Palatino Linotype" w:hAnsi="Palatino Linotype"/>
          <w:bCs/>
        </w:rPr>
        <w:t xml:space="preserve">Acta </w:t>
      </w:r>
      <w:r w:rsidR="00893635" w:rsidRPr="00B80BEF">
        <w:rPr>
          <w:rFonts w:ascii="Palatino Linotype" w:hAnsi="Palatino Linotype" w:cs="Arial"/>
          <w:bCs/>
        </w:rPr>
        <w:t>número CT/S0/03/2018 de</w:t>
      </w:r>
      <w:r w:rsidR="0029513B" w:rsidRPr="00B80BEF">
        <w:rPr>
          <w:rFonts w:ascii="Palatino Linotype" w:hAnsi="Palatino Linotype" w:cs="Arial"/>
          <w:bCs/>
        </w:rPr>
        <w:t xml:space="preserve"> </w:t>
      </w:r>
      <w:r w:rsidR="00893635" w:rsidRPr="00B80BEF">
        <w:rPr>
          <w:rFonts w:ascii="Palatino Linotype" w:hAnsi="Palatino Linotype" w:cs="Arial"/>
          <w:bCs/>
        </w:rPr>
        <w:t>l</w:t>
      </w:r>
      <w:r w:rsidR="0029513B" w:rsidRPr="00B80BEF">
        <w:rPr>
          <w:rFonts w:ascii="Palatino Linotype" w:hAnsi="Palatino Linotype" w:cs="Arial"/>
          <w:bCs/>
        </w:rPr>
        <w:t xml:space="preserve">a </w:t>
      </w:r>
      <w:r w:rsidR="0029513B" w:rsidRPr="00B80BEF">
        <w:rPr>
          <w:rFonts w:ascii="Palatino Linotype" w:hAnsi="Palatino Linotype" w:cs="Arial"/>
        </w:rPr>
        <w:t>Tercera Sesión Ordinaria del</w:t>
      </w:r>
      <w:r w:rsidR="00893635" w:rsidRPr="00B80BEF">
        <w:rPr>
          <w:rFonts w:ascii="Palatino Linotype" w:hAnsi="Palatino Linotype" w:cs="Arial"/>
          <w:bCs/>
        </w:rPr>
        <w:t xml:space="preserve"> Comité de Transparencia del </w:t>
      </w:r>
      <w:r w:rsidR="00893635" w:rsidRPr="00B80BEF">
        <w:rPr>
          <w:rFonts w:ascii="Palatino Linotype" w:hAnsi="Palatino Linotype" w:cs="Arial"/>
          <w:b/>
          <w:bCs/>
        </w:rPr>
        <w:t>SUJETO OBLIGADO</w:t>
      </w:r>
      <w:r w:rsidR="00893635" w:rsidRPr="00B80BEF">
        <w:rPr>
          <w:rFonts w:ascii="Palatino Linotype" w:hAnsi="Palatino Linotype" w:cs="Arial"/>
          <w:bCs/>
        </w:rPr>
        <w:t xml:space="preserve">, en la cual se determinó aprobar el Acuerdo No. </w:t>
      </w:r>
      <w:r w:rsidR="00893635" w:rsidRPr="00B80BEF">
        <w:rPr>
          <w:rFonts w:ascii="Palatino Linotype" w:hAnsi="Palatino Linotype" w:cs="Arial"/>
          <w:b/>
          <w:bCs/>
        </w:rPr>
        <w:t>CT/S0/03/05/18</w:t>
      </w:r>
      <w:r w:rsidR="00893635" w:rsidRPr="00B80BEF">
        <w:rPr>
          <w:rFonts w:ascii="Palatino Linotype" w:hAnsi="Palatino Linotype" w:cs="Arial"/>
          <w:bCs/>
        </w:rPr>
        <w:t>, mediante el que se clasificó como confidencial, los datos personales, consistente en el nombre de personas físicas y personas morales (</w:t>
      </w:r>
      <w:r w:rsidR="00DC6DB1" w:rsidRPr="00B80BEF">
        <w:rPr>
          <w:rFonts w:ascii="Palatino Linotype" w:hAnsi="Palatino Linotype" w:cs="Arial"/>
          <w:bCs/>
        </w:rPr>
        <w:t>jurídicas colectivas</w:t>
      </w:r>
      <w:r w:rsidR="00893635" w:rsidRPr="00B80BEF">
        <w:rPr>
          <w:rFonts w:ascii="Palatino Linotype" w:hAnsi="Palatino Linotype" w:cs="Arial"/>
          <w:bCs/>
        </w:rPr>
        <w:t xml:space="preserve">), contenidos en el concentrado de bienes inmuebles en arrendamiento del Municipio de Toluca, para dar respuesta a la solicitud de información con número </w:t>
      </w:r>
      <w:r w:rsidR="00893635" w:rsidRPr="00B80BEF">
        <w:rPr>
          <w:rFonts w:ascii="Palatino Linotype" w:hAnsi="Palatino Linotype" w:cs="Arial"/>
          <w:b/>
          <w:bCs/>
        </w:rPr>
        <w:t>00331/TOLUCA/IP/2018</w:t>
      </w:r>
      <w:r w:rsidR="00893635" w:rsidRPr="00B80BEF">
        <w:rPr>
          <w:rFonts w:ascii="Palatino Linotype" w:hAnsi="Palatino Linotype" w:cs="Arial"/>
          <w:bCs/>
        </w:rPr>
        <w:t>.</w:t>
      </w:r>
    </w:p>
    <w:p w14:paraId="1BDA1DC3" w14:textId="77777777" w:rsidR="00040605" w:rsidRPr="00B80BEF" w:rsidRDefault="00040605" w:rsidP="004E037A">
      <w:pPr>
        <w:pStyle w:val="Prrafodelista"/>
        <w:widowControl w:val="0"/>
        <w:numPr>
          <w:ilvl w:val="0"/>
          <w:numId w:val="10"/>
        </w:numPr>
        <w:tabs>
          <w:tab w:val="left" w:pos="1701"/>
        </w:tabs>
        <w:autoSpaceDE w:val="0"/>
        <w:autoSpaceDN w:val="0"/>
        <w:adjustRightInd w:val="0"/>
        <w:spacing w:before="240" w:after="240" w:line="360" w:lineRule="auto"/>
        <w:ind w:left="454" w:hanging="454"/>
        <w:contextualSpacing w:val="0"/>
        <w:jc w:val="both"/>
        <w:rPr>
          <w:rFonts w:ascii="Palatino Linotype" w:hAnsi="Palatino Linotype" w:cs="Arial"/>
          <w:lang w:val="pt-BR"/>
        </w:rPr>
      </w:pPr>
      <w:r w:rsidRPr="00B80BEF">
        <w:rPr>
          <w:rFonts w:ascii="Palatino Linotype" w:hAnsi="Palatino Linotype" w:cs="Arial"/>
          <w:b/>
          <w:lang w:val="pt-BR"/>
        </w:rPr>
        <w:t>00332/TOLUCA/IP/2018 – 03418/INFOEM/IP/RR/2018</w:t>
      </w:r>
      <w:r w:rsidRPr="00B80BEF">
        <w:rPr>
          <w:rFonts w:ascii="Palatino Linotype" w:hAnsi="Palatino Linotype" w:cs="Arial"/>
          <w:lang w:val="pt-BR"/>
        </w:rPr>
        <w:t>:</w:t>
      </w:r>
    </w:p>
    <w:p w14:paraId="39B54C1C" w14:textId="18ECE713" w:rsidR="00800F7F" w:rsidRPr="00B80BEF" w:rsidRDefault="00E856A9" w:rsidP="004E037A">
      <w:pPr>
        <w:pStyle w:val="Prrafodelista"/>
        <w:widowControl w:val="0"/>
        <w:numPr>
          <w:ilvl w:val="1"/>
          <w:numId w:val="10"/>
        </w:numPr>
        <w:tabs>
          <w:tab w:val="left" w:pos="1701"/>
        </w:tabs>
        <w:autoSpaceDE w:val="0"/>
        <w:autoSpaceDN w:val="0"/>
        <w:adjustRightInd w:val="0"/>
        <w:spacing w:before="240" w:after="240" w:line="360" w:lineRule="auto"/>
        <w:ind w:left="1021" w:hanging="567"/>
        <w:contextualSpacing w:val="0"/>
        <w:jc w:val="both"/>
        <w:rPr>
          <w:rFonts w:ascii="Palatino Linotype" w:hAnsi="Palatino Linotype" w:cs="Arial"/>
        </w:rPr>
      </w:pPr>
      <w:r w:rsidRPr="00B80BEF">
        <w:rPr>
          <w:rFonts w:ascii="Palatino Linotype" w:hAnsi="Palatino Linotype"/>
          <w:b/>
          <w:bCs/>
          <w:i/>
        </w:rPr>
        <w:t>INFORME DE JUSTIF AL R R 03417.pdf</w:t>
      </w:r>
      <w:r w:rsidRPr="00B80BEF">
        <w:rPr>
          <w:rFonts w:ascii="Palatino Linotype" w:hAnsi="Palatino Linotype" w:cs="Arial"/>
          <w:bCs/>
        </w:rPr>
        <w:t xml:space="preserve">. </w:t>
      </w:r>
      <w:r w:rsidR="00F33289" w:rsidRPr="00B80BEF">
        <w:rPr>
          <w:rFonts w:ascii="Palatino Linotype" w:hAnsi="Palatino Linotype" w:cs="Arial"/>
          <w:bCs/>
        </w:rPr>
        <w:t xml:space="preserve">Consistente en el escrito mediante el cual rinde el Informe Justificado al recurso de revisión </w:t>
      </w:r>
      <w:r w:rsidR="00F33289" w:rsidRPr="00B80BEF">
        <w:rPr>
          <w:rFonts w:ascii="Palatino Linotype" w:hAnsi="Palatino Linotype" w:cs="Arial"/>
          <w:b/>
          <w:bCs/>
        </w:rPr>
        <w:t>03417/INFOEM/IP/RR/2018</w:t>
      </w:r>
      <w:r w:rsidR="00F33289" w:rsidRPr="00B80BEF">
        <w:rPr>
          <w:rFonts w:ascii="Palatino Linotype" w:hAnsi="Palatino Linotype" w:cs="Arial"/>
          <w:bCs/>
        </w:rPr>
        <w:t xml:space="preserve">, </w:t>
      </w:r>
      <w:r w:rsidR="00800F7F" w:rsidRPr="00B80BEF">
        <w:rPr>
          <w:rFonts w:ascii="Palatino Linotype" w:hAnsi="Palatino Linotype" w:cs="Arial"/>
          <w:bCs/>
        </w:rPr>
        <w:t>el cual fue descrito con antelación.</w:t>
      </w:r>
    </w:p>
    <w:p w14:paraId="30982B80" w14:textId="136FE90D" w:rsidR="00E856A9" w:rsidRPr="00B80BEF" w:rsidRDefault="006F4C91" w:rsidP="004E037A">
      <w:pPr>
        <w:pStyle w:val="Prrafodelista"/>
        <w:widowControl w:val="0"/>
        <w:numPr>
          <w:ilvl w:val="1"/>
          <w:numId w:val="10"/>
        </w:numPr>
        <w:tabs>
          <w:tab w:val="left" w:pos="1701"/>
        </w:tabs>
        <w:autoSpaceDE w:val="0"/>
        <w:autoSpaceDN w:val="0"/>
        <w:adjustRightInd w:val="0"/>
        <w:spacing w:before="240" w:after="240" w:line="360" w:lineRule="auto"/>
        <w:ind w:left="1021" w:hanging="567"/>
        <w:contextualSpacing w:val="0"/>
        <w:jc w:val="both"/>
        <w:rPr>
          <w:rFonts w:ascii="Palatino Linotype" w:hAnsi="Palatino Linotype" w:cs="Arial"/>
          <w:bCs/>
        </w:rPr>
      </w:pPr>
      <w:r w:rsidRPr="00B80BEF">
        <w:rPr>
          <w:rFonts w:ascii="Palatino Linotype" w:hAnsi="Palatino Linotype"/>
          <w:b/>
          <w:bCs/>
          <w:i/>
        </w:rPr>
        <w:t>03418-1.pdf</w:t>
      </w:r>
      <w:r w:rsidR="00E856A9" w:rsidRPr="00B80BEF">
        <w:rPr>
          <w:rFonts w:ascii="Palatino Linotype" w:hAnsi="Palatino Linotype"/>
          <w:bCs/>
        </w:rPr>
        <w:t>.</w:t>
      </w:r>
      <w:r w:rsidR="00E856A9" w:rsidRPr="00B80BEF">
        <w:rPr>
          <w:rFonts w:ascii="Palatino Linotype" w:hAnsi="Palatino Linotype" w:cs="Arial"/>
          <w:bCs/>
        </w:rPr>
        <w:t xml:space="preserve"> </w:t>
      </w:r>
      <w:r w:rsidR="00F33289" w:rsidRPr="00B80BEF">
        <w:rPr>
          <w:rFonts w:ascii="Palatino Linotype" w:hAnsi="Palatino Linotype" w:cs="Arial"/>
        </w:rPr>
        <w:t>Oficio número 209001002/063</w:t>
      </w:r>
      <w:r w:rsidR="00800F7F" w:rsidRPr="00B80BEF">
        <w:rPr>
          <w:rFonts w:ascii="Palatino Linotype" w:hAnsi="Palatino Linotype" w:cs="Arial"/>
        </w:rPr>
        <w:t>7</w:t>
      </w:r>
      <w:r w:rsidR="00F33289" w:rsidRPr="00B80BEF">
        <w:rPr>
          <w:rFonts w:ascii="Palatino Linotype" w:hAnsi="Palatino Linotype" w:cs="Arial"/>
        </w:rPr>
        <w:t xml:space="preserve">/2018, de fecha 19 de septiembre de 2018, emitido por el </w:t>
      </w:r>
      <w:r w:rsidR="00F33289" w:rsidRPr="00B80BEF">
        <w:rPr>
          <w:rFonts w:ascii="Palatino Linotype" w:hAnsi="Palatino Linotype" w:cs="Arial"/>
          <w:bCs/>
        </w:rPr>
        <w:t>Titular de la Unidad de Transparencia</w:t>
      </w:r>
      <w:r w:rsidR="00F33289" w:rsidRPr="00B80BEF">
        <w:rPr>
          <w:rFonts w:ascii="Palatino Linotype" w:hAnsi="Palatino Linotype" w:cs="Arial"/>
        </w:rPr>
        <w:t xml:space="preserve"> dirigido al Director de Administración, mediante el cual le comunicó la interposición del recurso de revisión </w:t>
      </w:r>
      <w:r w:rsidR="00F33289" w:rsidRPr="00B80BEF">
        <w:rPr>
          <w:rFonts w:ascii="Palatino Linotype" w:hAnsi="Palatino Linotype" w:cs="Arial"/>
          <w:b/>
          <w:bCs/>
        </w:rPr>
        <w:t>0341</w:t>
      </w:r>
      <w:r w:rsidR="00800F7F" w:rsidRPr="00B80BEF">
        <w:rPr>
          <w:rFonts w:ascii="Palatino Linotype" w:hAnsi="Palatino Linotype" w:cs="Arial"/>
          <w:b/>
          <w:bCs/>
        </w:rPr>
        <w:t>8</w:t>
      </w:r>
      <w:r w:rsidR="00F33289" w:rsidRPr="00B80BEF">
        <w:rPr>
          <w:rFonts w:ascii="Palatino Linotype" w:hAnsi="Palatino Linotype" w:cs="Arial"/>
          <w:b/>
          <w:bCs/>
        </w:rPr>
        <w:t>/INFOEM/IP/RR/2018</w:t>
      </w:r>
      <w:r w:rsidR="00F33289" w:rsidRPr="00B80BEF">
        <w:rPr>
          <w:rFonts w:ascii="Palatino Linotype" w:hAnsi="Palatino Linotype" w:cs="Arial"/>
        </w:rPr>
        <w:t>, por lo cual le</w:t>
      </w:r>
      <w:r w:rsidR="00F33289" w:rsidRPr="00B80BEF">
        <w:rPr>
          <w:rFonts w:ascii="Palatino Linotype" w:hAnsi="Palatino Linotype" w:cs="Arial"/>
          <w:b/>
          <w:bCs/>
        </w:rPr>
        <w:t xml:space="preserve"> </w:t>
      </w:r>
      <w:r w:rsidR="00F33289" w:rsidRPr="00B80BEF">
        <w:rPr>
          <w:rFonts w:ascii="Palatino Linotype" w:hAnsi="Palatino Linotype" w:cs="Arial"/>
        </w:rPr>
        <w:t xml:space="preserve">solicitó al Director de Administración y Servidor Público Habilitado, la información que </w:t>
      </w:r>
      <w:r w:rsidR="00F33289" w:rsidRPr="00B80BEF">
        <w:rPr>
          <w:rFonts w:ascii="Palatino Linotype" w:hAnsi="Palatino Linotype" w:cs="Arial"/>
        </w:rPr>
        <w:lastRenderedPageBreak/>
        <w:t xml:space="preserve">diera respuesta al </w:t>
      </w:r>
      <w:r w:rsidR="00F33289" w:rsidRPr="00B80BEF">
        <w:rPr>
          <w:rFonts w:ascii="Palatino Linotype" w:hAnsi="Palatino Linotype" w:cs="Arial"/>
          <w:b/>
        </w:rPr>
        <w:t>RECURRENTE</w:t>
      </w:r>
      <w:r w:rsidR="00F33289" w:rsidRPr="00B80BEF">
        <w:rPr>
          <w:rFonts w:ascii="Palatino Linotype" w:hAnsi="Palatino Linotype" w:cs="Arial"/>
        </w:rPr>
        <w:t>, por corresponder a la Dirección a su cargo.</w:t>
      </w:r>
    </w:p>
    <w:p w14:paraId="58C987F1" w14:textId="54441CD4" w:rsidR="00E856A9" w:rsidRPr="00B80BEF" w:rsidRDefault="00E856A9" w:rsidP="004E037A">
      <w:pPr>
        <w:pStyle w:val="Prrafodelista"/>
        <w:widowControl w:val="0"/>
        <w:numPr>
          <w:ilvl w:val="1"/>
          <w:numId w:val="10"/>
        </w:numPr>
        <w:tabs>
          <w:tab w:val="left" w:pos="1701"/>
        </w:tabs>
        <w:autoSpaceDE w:val="0"/>
        <w:autoSpaceDN w:val="0"/>
        <w:adjustRightInd w:val="0"/>
        <w:spacing w:before="240" w:after="240" w:line="360" w:lineRule="auto"/>
        <w:ind w:left="1021" w:hanging="567"/>
        <w:contextualSpacing w:val="0"/>
        <w:jc w:val="both"/>
        <w:rPr>
          <w:rFonts w:ascii="Palatino Linotype" w:hAnsi="Palatino Linotype" w:cs="Arial"/>
        </w:rPr>
      </w:pPr>
      <w:r w:rsidRPr="00B80BEF">
        <w:rPr>
          <w:rFonts w:ascii="Palatino Linotype" w:hAnsi="Palatino Linotype"/>
          <w:b/>
          <w:bCs/>
          <w:i/>
        </w:rPr>
        <w:t>0341</w:t>
      </w:r>
      <w:r w:rsidR="006F4C91" w:rsidRPr="00B80BEF">
        <w:rPr>
          <w:rFonts w:ascii="Palatino Linotype" w:hAnsi="Palatino Linotype"/>
          <w:b/>
          <w:bCs/>
          <w:i/>
        </w:rPr>
        <w:t>8</w:t>
      </w:r>
      <w:r w:rsidRPr="00B80BEF">
        <w:rPr>
          <w:rFonts w:ascii="Palatino Linotype" w:hAnsi="Palatino Linotype"/>
          <w:b/>
          <w:bCs/>
          <w:i/>
        </w:rPr>
        <w:t>-2.pdf</w:t>
      </w:r>
      <w:r w:rsidRPr="00B80BEF">
        <w:rPr>
          <w:rFonts w:ascii="Palatino Linotype" w:hAnsi="Palatino Linotype"/>
          <w:bCs/>
        </w:rPr>
        <w:t>.</w:t>
      </w:r>
      <w:r w:rsidRPr="00B80BEF">
        <w:rPr>
          <w:rFonts w:ascii="Palatino Linotype" w:hAnsi="Palatino Linotype" w:cs="Arial"/>
          <w:bCs/>
        </w:rPr>
        <w:t xml:space="preserve"> </w:t>
      </w:r>
      <w:r w:rsidR="00F33289" w:rsidRPr="00B80BEF">
        <w:rPr>
          <w:rFonts w:ascii="Palatino Linotype" w:hAnsi="Palatino Linotype" w:cs="Arial"/>
        </w:rPr>
        <w:t>Oficio número 202001000/261</w:t>
      </w:r>
      <w:r w:rsidR="00800F7F" w:rsidRPr="00B80BEF">
        <w:rPr>
          <w:rFonts w:ascii="Palatino Linotype" w:hAnsi="Palatino Linotype" w:cs="Arial"/>
        </w:rPr>
        <w:t>3</w:t>
      </w:r>
      <w:r w:rsidR="00F33289" w:rsidRPr="00B80BEF">
        <w:rPr>
          <w:rFonts w:ascii="Palatino Linotype" w:hAnsi="Palatino Linotype" w:cs="Arial"/>
        </w:rPr>
        <w:t xml:space="preserve">/2018, de fecha 25 de septiembre de 2018, emitido por el Director de Administración dirigido al </w:t>
      </w:r>
      <w:r w:rsidR="00F33289" w:rsidRPr="00B80BEF">
        <w:rPr>
          <w:rFonts w:ascii="Palatino Linotype" w:hAnsi="Palatino Linotype" w:cs="Arial"/>
          <w:bCs/>
        </w:rPr>
        <w:t>Titular de la Unidad de Transparencia</w:t>
      </w:r>
      <w:r w:rsidR="00F33289" w:rsidRPr="00B80BEF">
        <w:rPr>
          <w:rFonts w:ascii="Palatino Linotype" w:hAnsi="Palatino Linotype" w:cs="Arial"/>
        </w:rPr>
        <w:t>, mediante el cual indicó que la información solicitada fue clasificada como confidencial el día 20 de agosto de 2018, en la Tercera Sesión Ordinaria del Comité de Transparencia.</w:t>
      </w:r>
    </w:p>
    <w:p w14:paraId="46711C77" w14:textId="5DC78976" w:rsidR="00E856A9" w:rsidRPr="00B80BEF" w:rsidRDefault="00E856A9" w:rsidP="004E037A">
      <w:pPr>
        <w:pStyle w:val="Prrafodelista"/>
        <w:widowControl w:val="0"/>
        <w:numPr>
          <w:ilvl w:val="1"/>
          <w:numId w:val="10"/>
        </w:numPr>
        <w:tabs>
          <w:tab w:val="left" w:pos="1701"/>
        </w:tabs>
        <w:autoSpaceDE w:val="0"/>
        <w:autoSpaceDN w:val="0"/>
        <w:adjustRightInd w:val="0"/>
        <w:spacing w:before="220" w:after="220" w:line="360" w:lineRule="auto"/>
        <w:ind w:left="1021" w:hanging="567"/>
        <w:contextualSpacing w:val="0"/>
        <w:jc w:val="both"/>
        <w:rPr>
          <w:rFonts w:ascii="Palatino Linotype" w:hAnsi="Palatino Linotype" w:cs="Arial"/>
          <w:bCs/>
        </w:rPr>
      </w:pPr>
      <w:r w:rsidRPr="00B80BEF">
        <w:rPr>
          <w:rFonts w:ascii="Palatino Linotype" w:hAnsi="Palatino Linotype"/>
          <w:b/>
          <w:bCs/>
          <w:i/>
        </w:rPr>
        <w:t>CT SO 03 2018.pdf</w:t>
      </w:r>
      <w:r w:rsidRPr="00B80BEF">
        <w:rPr>
          <w:rFonts w:ascii="Palatino Linotype" w:hAnsi="Palatino Linotype"/>
          <w:bCs/>
        </w:rPr>
        <w:t xml:space="preserve">. </w:t>
      </w:r>
      <w:r w:rsidR="007554A0" w:rsidRPr="00B80BEF">
        <w:rPr>
          <w:rFonts w:ascii="Palatino Linotype" w:hAnsi="Palatino Linotype"/>
          <w:bCs/>
        </w:rPr>
        <w:t xml:space="preserve">Acta </w:t>
      </w:r>
      <w:r w:rsidR="007554A0" w:rsidRPr="00B80BEF">
        <w:rPr>
          <w:rFonts w:ascii="Palatino Linotype" w:hAnsi="Palatino Linotype" w:cs="Arial"/>
          <w:bCs/>
        </w:rPr>
        <w:t xml:space="preserve">número CT/S0/03/2018 </w:t>
      </w:r>
      <w:r w:rsidR="0029513B" w:rsidRPr="00B80BEF">
        <w:rPr>
          <w:rFonts w:ascii="Palatino Linotype" w:hAnsi="Palatino Linotype" w:cs="Arial"/>
          <w:bCs/>
        </w:rPr>
        <w:t xml:space="preserve">de la </w:t>
      </w:r>
      <w:r w:rsidR="0029513B" w:rsidRPr="00B80BEF">
        <w:rPr>
          <w:rFonts w:ascii="Palatino Linotype" w:hAnsi="Palatino Linotype" w:cs="Arial"/>
        </w:rPr>
        <w:t>Tercera Sesión Ordinaria del</w:t>
      </w:r>
      <w:r w:rsidR="0029513B" w:rsidRPr="00B80BEF">
        <w:rPr>
          <w:rFonts w:ascii="Palatino Linotype" w:hAnsi="Palatino Linotype" w:cs="Arial"/>
          <w:bCs/>
        </w:rPr>
        <w:t xml:space="preserve"> </w:t>
      </w:r>
      <w:r w:rsidR="007554A0" w:rsidRPr="00B80BEF">
        <w:rPr>
          <w:rFonts w:ascii="Palatino Linotype" w:hAnsi="Palatino Linotype" w:cs="Arial"/>
          <w:bCs/>
        </w:rPr>
        <w:t xml:space="preserve">Comité de Transparencia del </w:t>
      </w:r>
      <w:r w:rsidR="007554A0" w:rsidRPr="00B80BEF">
        <w:rPr>
          <w:rFonts w:ascii="Palatino Linotype" w:hAnsi="Palatino Linotype" w:cs="Arial"/>
          <w:b/>
          <w:bCs/>
        </w:rPr>
        <w:t>SUJETO OBLIGADO</w:t>
      </w:r>
      <w:r w:rsidR="007554A0" w:rsidRPr="00B80BEF">
        <w:rPr>
          <w:rFonts w:ascii="Palatino Linotype" w:hAnsi="Palatino Linotype" w:cs="Arial"/>
          <w:bCs/>
        </w:rPr>
        <w:t xml:space="preserve">, en la cual se determinó aprobar el Acuerdo No. </w:t>
      </w:r>
      <w:r w:rsidR="007554A0" w:rsidRPr="00B80BEF">
        <w:rPr>
          <w:rFonts w:ascii="Palatino Linotype" w:hAnsi="Palatino Linotype" w:cs="Arial"/>
          <w:b/>
          <w:bCs/>
        </w:rPr>
        <w:t>CT/S0/03/0</w:t>
      </w:r>
      <w:r w:rsidR="00893635" w:rsidRPr="00B80BEF">
        <w:rPr>
          <w:rFonts w:ascii="Palatino Linotype" w:hAnsi="Palatino Linotype" w:cs="Arial"/>
          <w:b/>
          <w:bCs/>
        </w:rPr>
        <w:t>6</w:t>
      </w:r>
      <w:r w:rsidR="007554A0" w:rsidRPr="00B80BEF">
        <w:rPr>
          <w:rFonts w:ascii="Palatino Linotype" w:hAnsi="Palatino Linotype" w:cs="Arial"/>
          <w:b/>
          <w:bCs/>
        </w:rPr>
        <w:t>/18</w:t>
      </w:r>
      <w:r w:rsidR="007554A0" w:rsidRPr="00B80BEF">
        <w:rPr>
          <w:rFonts w:ascii="Palatino Linotype" w:hAnsi="Palatino Linotype" w:cs="Arial"/>
          <w:bCs/>
        </w:rPr>
        <w:t>, mediante el que se clasificó como confidencial, los datos personales</w:t>
      </w:r>
      <w:r w:rsidR="00893635" w:rsidRPr="00B80BEF">
        <w:rPr>
          <w:rFonts w:ascii="Palatino Linotype" w:hAnsi="Palatino Linotype" w:cs="Arial"/>
          <w:bCs/>
        </w:rPr>
        <w:t>, consistente en el nombre de personas físicas y personas morales (</w:t>
      </w:r>
      <w:r w:rsidR="00DC6DB1" w:rsidRPr="00B80BEF">
        <w:rPr>
          <w:rFonts w:ascii="Palatino Linotype" w:hAnsi="Palatino Linotype" w:cs="Arial"/>
          <w:bCs/>
        </w:rPr>
        <w:t>jurídicas colectivas</w:t>
      </w:r>
      <w:r w:rsidR="00893635" w:rsidRPr="00B80BEF">
        <w:rPr>
          <w:rFonts w:ascii="Palatino Linotype" w:hAnsi="Palatino Linotype" w:cs="Arial"/>
          <w:bCs/>
        </w:rPr>
        <w:t>),</w:t>
      </w:r>
      <w:r w:rsidR="007554A0" w:rsidRPr="00B80BEF">
        <w:rPr>
          <w:rFonts w:ascii="Palatino Linotype" w:hAnsi="Palatino Linotype" w:cs="Arial"/>
          <w:bCs/>
        </w:rPr>
        <w:t xml:space="preserve"> </w:t>
      </w:r>
      <w:r w:rsidR="00893635" w:rsidRPr="00B80BEF">
        <w:rPr>
          <w:rFonts w:ascii="Palatino Linotype" w:hAnsi="Palatino Linotype" w:cs="Arial"/>
          <w:bCs/>
        </w:rPr>
        <w:t xml:space="preserve">en el concentrado de bienes inmuebles en arrendamiento del Municipio de Toluca, para dar respuesta a la solicitud de información con número </w:t>
      </w:r>
      <w:r w:rsidR="00893635" w:rsidRPr="00B80BEF">
        <w:rPr>
          <w:rFonts w:ascii="Palatino Linotype" w:hAnsi="Palatino Linotype" w:cs="Arial"/>
          <w:b/>
          <w:bCs/>
        </w:rPr>
        <w:t>00332/TOLUCA/IP/2018</w:t>
      </w:r>
      <w:r w:rsidR="007554A0" w:rsidRPr="00B80BEF">
        <w:rPr>
          <w:rFonts w:ascii="Palatino Linotype" w:hAnsi="Palatino Linotype" w:cs="Arial"/>
          <w:bCs/>
        </w:rPr>
        <w:t>.</w:t>
      </w:r>
    </w:p>
    <w:p w14:paraId="1C74EE00" w14:textId="01B17991" w:rsidR="00294935" w:rsidRPr="00B80BEF" w:rsidRDefault="00294935" w:rsidP="00294935">
      <w:pPr>
        <w:spacing w:before="240" w:after="240" w:line="360" w:lineRule="auto"/>
        <w:jc w:val="both"/>
        <w:rPr>
          <w:rFonts w:ascii="Palatino Linotype" w:hAnsi="Palatino Linotype"/>
        </w:rPr>
      </w:pPr>
      <w:r w:rsidRPr="00B80BEF">
        <w:rPr>
          <w:rFonts w:ascii="Palatino Linotype" w:hAnsi="Palatino Linotype" w:cs="Arial"/>
        </w:rPr>
        <w:t xml:space="preserve">Establecido lo </w:t>
      </w:r>
      <w:r w:rsidRPr="00B80BEF">
        <w:rPr>
          <w:rFonts w:ascii="Palatino Linotype" w:hAnsi="Palatino Linotype" w:cs="Arial"/>
          <w:lang w:val="es-ES_tradnl"/>
        </w:rPr>
        <w:t>anterior</w:t>
      </w:r>
      <w:r w:rsidRPr="00B80BEF">
        <w:rPr>
          <w:rFonts w:ascii="Palatino Linotype" w:hAnsi="Palatino Linotype" w:cs="Arial"/>
        </w:rPr>
        <w:t xml:space="preserve">, esta Ponencia Resolutora advierte que </w:t>
      </w:r>
      <w:r w:rsidRPr="00B80BEF">
        <w:rPr>
          <w:rFonts w:ascii="Palatino Linotype" w:hAnsi="Palatino Linotype"/>
        </w:rPr>
        <w:t xml:space="preserve">resultan </w:t>
      </w:r>
      <w:r w:rsidRPr="00B80BEF">
        <w:rPr>
          <w:rFonts w:ascii="Palatino Linotype" w:hAnsi="Palatino Linotype"/>
          <w:b/>
        </w:rPr>
        <w:t>parcialmente</w:t>
      </w:r>
      <w:r w:rsidRPr="00B80BEF">
        <w:rPr>
          <w:rFonts w:ascii="Palatino Linotype" w:hAnsi="Palatino Linotype"/>
        </w:rPr>
        <w:t xml:space="preserve"> </w:t>
      </w:r>
      <w:r w:rsidRPr="00B80BEF">
        <w:rPr>
          <w:rFonts w:ascii="Palatino Linotype" w:hAnsi="Palatino Linotype"/>
          <w:b/>
        </w:rPr>
        <w:t xml:space="preserve">fundadas </w:t>
      </w:r>
      <w:r w:rsidRPr="00B80BEF">
        <w:rPr>
          <w:rFonts w:ascii="Palatino Linotype" w:hAnsi="Palatino Linotype" w:cs="Arial"/>
        </w:rPr>
        <w:t xml:space="preserve">las razones o motivos de </w:t>
      </w:r>
      <w:r w:rsidRPr="00B80BEF">
        <w:rPr>
          <w:rFonts w:ascii="Palatino Linotype" w:hAnsi="Palatino Linotype"/>
        </w:rPr>
        <w:t xml:space="preserve">inconformidad expuestas por </w:t>
      </w:r>
      <w:r w:rsidR="005C6DDB" w:rsidRPr="00B80BEF">
        <w:rPr>
          <w:rFonts w:ascii="Palatino Linotype" w:hAnsi="Palatino Linotype" w:cs="Arial"/>
          <w:b/>
        </w:rPr>
        <w:t>EL RECURRENTE</w:t>
      </w:r>
      <w:r w:rsidRPr="00B80BEF">
        <w:rPr>
          <w:rFonts w:ascii="Palatino Linotype" w:hAnsi="Palatino Linotype"/>
        </w:rPr>
        <w:t>, en razón de lo siguiente:</w:t>
      </w:r>
    </w:p>
    <w:p w14:paraId="2589F85B" w14:textId="679401A3" w:rsidR="00011792" w:rsidRPr="00B80BEF" w:rsidRDefault="00011792" w:rsidP="00011792">
      <w:pPr>
        <w:spacing w:before="120" w:after="120" w:line="360" w:lineRule="auto"/>
        <w:jc w:val="both"/>
        <w:rPr>
          <w:rFonts w:ascii="Palatino Linotype" w:hAnsi="Palatino Linotype"/>
        </w:rPr>
      </w:pPr>
      <w:r w:rsidRPr="00B80BEF">
        <w:rPr>
          <w:rFonts w:ascii="Palatino Linotype" w:hAnsi="Palatino Linotype"/>
        </w:rPr>
        <w:t xml:space="preserve">En primer </w:t>
      </w:r>
      <w:r w:rsidRPr="00B80BEF">
        <w:rPr>
          <w:rFonts w:ascii="Palatino Linotype" w:hAnsi="Palatino Linotype" w:cs="Arial"/>
        </w:rPr>
        <w:t>término</w:t>
      </w:r>
      <w:r w:rsidRPr="00B80BEF">
        <w:rPr>
          <w:rFonts w:ascii="Palatino Linotype" w:hAnsi="Palatino Linotype"/>
        </w:rPr>
        <w:t>, esta Ponencia Resolutora procederá al análisis de la información dad</w:t>
      </w:r>
      <w:r w:rsidR="00F737FD" w:rsidRPr="00B80BEF">
        <w:rPr>
          <w:rFonts w:ascii="Palatino Linotype" w:hAnsi="Palatino Linotype"/>
        </w:rPr>
        <w:t>a</w:t>
      </w:r>
      <w:r w:rsidRPr="00B80BEF">
        <w:rPr>
          <w:rFonts w:ascii="Palatino Linotype" w:hAnsi="Palatino Linotype"/>
        </w:rPr>
        <w:t xml:space="preserve"> a conocer al </w:t>
      </w:r>
      <w:r w:rsidRPr="00B80BEF">
        <w:rPr>
          <w:rFonts w:ascii="Palatino Linotype" w:hAnsi="Palatino Linotype"/>
          <w:b/>
        </w:rPr>
        <w:t>RECURRENTE</w:t>
      </w:r>
      <w:r w:rsidR="00F737FD" w:rsidRPr="00B80BEF">
        <w:rPr>
          <w:rFonts w:ascii="Palatino Linotype" w:hAnsi="Palatino Linotype"/>
        </w:rPr>
        <w:t>,</w:t>
      </w:r>
      <w:r w:rsidRPr="00B80BEF">
        <w:rPr>
          <w:rFonts w:ascii="Palatino Linotype" w:hAnsi="Palatino Linotype"/>
        </w:rPr>
        <w:t xml:space="preserve"> a través de</w:t>
      </w:r>
      <w:r w:rsidR="00F737FD" w:rsidRPr="00B80BEF">
        <w:rPr>
          <w:rFonts w:ascii="Palatino Linotype" w:hAnsi="Palatino Linotype"/>
        </w:rPr>
        <w:t xml:space="preserve"> </w:t>
      </w:r>
      <w:r w:rsidRPr="00B80BEF">
        <w:rPr>
          <w:rFonts w:ascii="Palatino Linotype" w:hAnsi="Palatino Linotype"/>
        </w:rPr>
        <w:t>l</w:t>
      </w:r>
      <w:r w:rsidR="00F737FD" w:rsidRPr="00B80BEF">
        <w:rPr>
          <w:rFonts w:ascii="Palatino Linotype" w:hAnsi="Palatino Linotype"/>
        </w:rPr>
        <w:t xml:space="preserve">as respuestas a las solicitudes de mérito, así como los </w:t>
      </w:r>
      <w:r w:rsidRPr="00B80BEF">
        <w:rPr>
          <w:rFonts w:ascii="Palatino Linotype" w:hAnsi="Palatino Linotype"/>
        </w:rPr>
        <w:t>Informe</w:t>
      </w:r>
      <w:r w:rsidR="00F737FD" w:rsidRPr="00B80BEF">
        <w:rPr>
          <w:rFonts w:ascii="Palatino Linotype" w:hAnsi="Palatino Linotype"/>
        </w:rPr>
        <w:t>s</w:t>
      </w:r>
      <w:r w:rsidRPr="00B80BEF">
        <w:rPr>
          <w:rFonts w:ascii="Palatino Linotype" w:hAnsi="Palatino Linotype"/>
        </w:rPr>
        <w:t xml:space="preserve"> Justificado</w:t>
      </w:r>
      <w:r w:rsidR="00F737FD" w:rsidRPr="00B80BEF">
        <w:rPr>
          <w:rFonts w:ascii="Palatino Linotype" w:hAnsi="Palatino Linotype"/>
        </w:rPr>
        <w:t>s correspondientes</w:t>
      </w:r>
      <w:r w:rsidRPr="00B80BEF">
        <w:rPr>
          <w:rFonts w:ascii="Palatino Linotype" w:hAnsi="Palatino Linotype"/>
        </w:rPr>
        <w:t>, a efecto de determinar si colma o no</w:t>
      </w:r>
      <w:r w:rsidR="00F737FD" w:rsidRPr="00B80BEF">
        <w:rPr>
          <w:rFonts w:ascii="Palatino Linotype" w:hAnsi="Palatino Linotype"/>
        </w:rPr>
        <w:t>,</w:t>
      </w:r>
      <w:r w:rsidRPr="00B80BEF">
        <w:rPr>
          <w:rFonts w:ascii="Palatino Linotype" w:hAnsi="Palatino Linotype"/>
        </w:rPr>
        <w:t xml:space="preserve"> su derecho humano de acceso a la información pública:</w:t>
      </w:r>
      <w:r w:rsidR="00F737FD" w:rsidRPr="00B80BEF">
        <w:rPr>
          <w:rFonts w:ascii="Palatino Linotype" w:hAnsi="Palatino Linotype"/>
        </w:rPr>
        <w:t xml:space="preserve"> </w:t>
      </w:r>
      <w:r w:rsidR="00C77F3E" w:rsidRPr="00B80BEF">
        <w:rPr>
          <w:rFonts w:ascii="Palatino Linotype" w:hAnsi="Palatino Linotype"/>
        </w:rPr>
        <w:t xml:space="preserve">- - - - - - - - - - - - - - - - - - - - - - - - - - - - - - - - - - - - - - - - - - - - - - - - - - - - - - - - - - - - - - - - - - - - - - - - - - - - - - - - - - - - - - - - - - - - - - - - - - - - - - - - - - - - - - - - - - - - - - - - - - - - - - - - - - - - - - - - - - - - - - - - - - - - - - - - - </w:t>
      </w:r>
    </w:p>
    <w:tbl>
      <w:tblPr>
        <w:tblStyle w:val="Tablaconcuadrcula"/>
        <w:tblW w:w="991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26"/>
        <w:gridCol w:w="567"/>
        <w:gridCol w:w="2976"/>
        <w:gridCol w:w="3119"/>
        <w:gridCol w:w="1984"/>
        <w:gridCol w:w="847"/>
      </w:tblGrid>
      <w:tr w:rsidR="001F4690" w:rsidRPr="00B80BEF" w14:paraId="3189670E" w14:textId="77777777" w:rsidTr="001F4690">
        <w:trPr>
          <w:cantSplit/>
          <w:trHeight w:val="33"/>
          <w:tblHeader/>
          <w:jc w:val="center"/>
        </w:trPr>
        <w:tc>
          <w:tcPr>
            <w:tcW w:w="426" w:type="dxa"/>
            <w:tcBorders>
              <w:top w:val="nil"/>
              <w:left w:val="nil"/>
              <w:bottom w:val="double" w:sz="4" w:space="0" w:color="auto"/>
              <w:right w:val="double" w:sz="4" w:space="0" w:color="auto"/>
              <w:tl2br w:val="nil"/>
            </w:tcBorders>
            <w:shd w:val="clear" w:color="auto" w:fill="auto"/>
          </w:tcPr>
          <w:p w14:paraId="0C30B24A" w14:textId="77777777" w:rsidR="00F737FD" w:rsidRPr="00B80BEF" w:rsidRDefault="00F737FD" w:rsidP="007B0D92">
            <w:pPr>
              <w:widowControl w:val="0"/>
              <w:autoSpaceDE w:val="0"/>
              <w:autoSpaceDN w:val="0"/>
              <w:adjustRightInd w:val="0"/>
              <w:spacing w:before="20" w:after="20"/>
              <w:jc w:val="center"/>
              <w:rPr>
                <w:rFonts w:ascii="Palatino Linotype" w:hAnsi="Palatino Linotype" w:cs="Arial"/>
                <w:b/>
                <w:sz w:val="19"/>
                <w:szCs w:val="19"/>
              </w:rPr>
            </w:pPr>
          </w:p>
        </w:tc>
        <w:tc>
          <w:tcPr>
            <w:tcW w:w="567" w:type="dxa"/>
            <w:tcBorders>
              <w:left w:val="double" w:sz="4" w:space="0" w:color="auto"/>
              <w:tl2br w:val="nil"/>
            </w:tcBorders>
            <w:shd w:val="clear" w:color="auto" w:fill="000000" w:themeFill="text1"/>
            <w:vAlign w:val="center"/>
          </w:tcPr>
          <w:p w14:paraId="16DDB1AA" w14:textId="24D7F723" w:rsidR="00F737FD" w:rsidRPr="00B80BEF" w:rsidRDefault="00F737FD" w:rsidP="007B0D92">
            <w:pPr>
              <w:widowControl w:val="0"/>
              <w:autoSpaceDE w:val="0"/>
              <w:autoSpaceDN w:val="0"/>
              <w:adjustRightInd w:val="0"/>
              <w:spacing w:before="20" w:after="20"/>
              <w:jc w:val="center"/>
              <w:rPr>
                <w:rFonts w:ascii="Palatino Linotype" w:hAnsi="Palatino Linotype" w:cs="Arial"/>
                <w:b/>
                <w:sz w:val="18"/>
                <w:szCs w:val="19"/>
              </w:rPr>
            </w:pPr>
            <w:r w:rsidRPr="00B80BEF">
              <w:rPr>
                <w:rFonts w:ascii="Palatino Linotype" w:hAnsi="Palatino Linotype" w:cs="Arial"/>
                <w:b/>
                <w:sz w:val="18"/>
                <w:szCs w:val="19"/>
              </w:rPr>
              <w:t>No.</w:t>
            </w:r>
          </w:p>
        </w:tc>
        <w:tc>
          <w:tcPr>
            <w:tcW w:w="2976" w:type="dxa"/>
            <w:tcBorders>
              <w:tl2br w:val="nil"/>
            </w:tcBorders>
            <w:shd w:val="clear" w:color="auto" w:fill="000000" w:themeFill="text1"/>
            <w:vAlign w:val="center"/>
          </w:tcPr>
          <w:p w14:paraId="51F58852" w14:textId="77777777" w:rsidR="00F737FD" w:rsidRPr="00B80BEF" w:rsidRDefault="00F737FD" w:rsidP="007B0D92">
            <w:pPr>
              <w:widowControl w:val="0"/>
              <w:autoSpaceDE w:val="0"/>
              <w:autoSpaceDN w:val="0"/>
              <w:adjustRightInd w:val="0"/>
              <w:spacing w:before="20" w:after="20"/>
              <w:jc w:val="center"/>
              <w:rPr>
                <w:rFonts w:ascii="Palatino Linotype" w:hAnsi="Palatino Linotype" w:cs="Arial"/>
                <w:b/>
                <w:sz w:val="19"/>
                <w:szCs w:val="19"/>
              </w:rPr>
            </w:pPr>
            <w:r w:rsidRPr="00B80BEF">
              <w:rPr>
                <w:rFonts w:ascii="Palatino Linotype" w:hAnsi="Palatino Linotype" w:cs="Arial"/>
                <w:b/>
                <w:sz w:val="19"/>
                <w:szCs w:val="19"/>
              </w:rPr>
              <w:t>Información requerida</w:t>
            </w:r>
          </w:p>
        </w:tc>
        <w:tc>
          <w:tcPr>
            <w:tcW w:w="3119" w:type="dxa"/>
            <w:shd w:val="clear" w:color="auto" w:fill="000000" w:themeFill="text1"/>
            <w:vAlign w:val="center"/>
          </w:tcPr>
          <w:p w14:paraId="537B8928" w14:textId="58C3E440" w:rsidR="00F737FD" w:rsidRPr="00B80BEF" w:rsidRDefault="001F4690" w:rsidP="007B0D92">
            <w:pPr>
              <w:spacing w:before="20" w:after="20"/>
              <w:jc w:val="center"/>
              <w:rPr>
                <w:rFonts w:ascii="Palatino Linotype" w:hAnsi="Palatino Linotype" w:cs="Arial"/>
                <w:b/>
                <w:sz w:val="19"/>
                <w:szCs w:val="19"/>
              </w:rPr>
            </w:pPr>
            <w:r w:rsidRPr="00B80BEF">
              <w:rPr>
                <w:rFonts w:ascii="Palatino Linotype" w:hAnsi="Palatino Linotype" w:cs="Arial"/>
                <w:b/>
                <w:sz w:val="19"/>
                <w:szCs w:val="19"/>
              </w:rPr>
              <w:t>R</w:t>
            </w:r>
            <w:r w:rsidR="00F737FD" w:rsidRPr="00B80BEF">
              <w:rPr>
                <w:rFonts w:ascii="Palatino Linotype" w:hAnsi="Palatino Linotype" w:cs="Arial"/>
                <w:b/>
                <w:sz w:val="19"/>
                <w:szCs w:val="19"/>
              </w:rPr>
              <w:t>espuesta a la solicitud</w:t>
            </w:r>
          </w:p>
        </w:tc>
        <w:tc>
          <w:tcPr>
            <w:tcW w:w="1984" w:type="dxa"/>
            <w:tcBorders>
              <w:bottom w:val="double" w:sz="4" w:space="0" w:color="auto"/>
            </w:tcBorders>
            <w:shd w:val="clear" w:color="auto" w:fill="000000" w:themeFill="text1"/>
            <w:vAlign w:val="center"/>
          </w:tcPr>
          <w:p w14:paraId="4549956E" w14:textId="5B566849" w:rsidR="00F737FD" w:rsidRPr="00B80BEF" w:rsidRDefault="00F737FD" w:rsidP="007B0D92">
            <w:pPr>
              <w:spacing w:before="20" w:after="20"/>
              <w:jc w:val="center"/>
              <w:rPr>
                <w:rFonts w:ascii="Palatino Linotype" w:hAnsi="Palatino Linotype" w:cs="Arial"/>
                <w:b/>
                <w:sz w:val="19"/>
                <w:szCs w:val="19"/>
              </w:rPr>
            </w:pPr>
            <w:r w:rsidRPr="00B80BEF">
              <w:rPr>
                <w:rFonts w:ascii="Palatino Linotype" w:hAnsi="Palatino Linotype" w:cs="Arial"/>
                <w:b/>
                <w:sz w:val="19"/>
                <w:szCs w:val="19"/>
              </w:rPr>
              <w:t>Informe Justificado</w:t>
            </w:r>
          </w:p>
        </w:tc>
        <w:tc>
          <w:tcPr>
            <w:tcW w:w="847" w:type="dxa"/>
            <w:tcBorders>
              <w:bottom w:val="double" w:sz="4" w:space="0" w:color="auto"/>
            </w:tcBorders>
            <w:shd w:val="clear" w:color="auto" w:fill="000000" w:themeFill="text1"/>
            <w:vAlign w:val="center"/>
          </w:tcPr>
          <w:p w14:paraId="32F664E5" w14:textId="77777777" w:rsidR="00F737FD" w:rsidRPr="00B80BEF" w:rsidRDefault="00F737FD" w:rsidP="007B0D92">
            <w:pPr>
              <w:widowControl w:val="0"/>
              <w:autoSpaceDE w:val="0"/>
              <w:autoSpaceDN w:val="0"/>
              <w:adjustRightInd w:val="0"/>
              <w:spacing w:before="20" w:after="20"/>
              <w:jc w:val="center"/>
              <w:rPr>
                <w:rFonts w:ascii="Palatino Linotype" w:hAnsi="Palatino Linotype" w:cs="Arial"/>
                <w:b/>
                <w:sz w:val="18"/>
                <w:szCs w:val="19"/>
              </w:rPr>
            </w:pPr>
            <w:r w:rsidRPr="00B80BEF">
              <w:rPr>
                <w:rFonts w:ascii="Palatino Linotype" w:hAnsi="Palatino Linotype" w:cs="Arial"/>
                <w:b/>
                <w:sz w:val="18"/>
                <w:szCs w:val="19"/>
              </w:rPr>
              <w:t>Colma</w:t>
            </w:r>
          </w:p>
        </w:tc>
      </w:tr>
      <w:tr w:rsidR="00C77F3E" w:rsidRPr="00B80BEF" w14:paraId="41FB0ECE" w14:textId="77777777" w:rsidTr="001F4690">
        <w:trPr>
          <w:trHeight w:val="1640"/>
          <w:jc w:val="center"/>
        </w:trPr>
        <w:tc>
          <w:tcPr>
            <w:tcW w:w="426" w:type="dxa"/>
            <w:vMerge w:val="restart"/>
            <w:tcBorders>
              <w:top w:val="double" w:sz="4" w:space="0" w:color="auto"/>
            </w:tcBorders>
            <w:shd w:val="clear" w:color="auto" w:fill="000000" w:themeFill="text1"/>
            <w:textDirection w:val="btLr"/>
          </w:tcPr>
          <w:p w14:paraId="4F2CD5E9" w14:textId="21932012" w:rsidR="00C77F3E" w:rsidRPr="00B80BEF" w:rsidRDefault="00C77F3E" w:rsidP="007B0D92">
            <w:pPr>
              <w:widowControl w:val="0"/>
              <w:autoSpaceDE w:val="0"/>
              <w:autoSpaceDN w:val="0"/>
              <w:adjustRightInd w:val="0"/>
              <w:spacing w:before="20" w:after="20"/>
              <w:jc w:val="center"/>
              <w:rPr>
                <w:rFonts w:ascii="Palatino Linotype" w:hAnsi="Palatino Linotype" w:cs="Arial"/>
                <w:b/>
                <w:sz w:val="18"/>
                <w:szCs w:val="19"/>
                <w:lang w:val="pt-BR"/>
              </w:rPr>
            </w:pPr>
            <w:r w:rsidRPr="00B80BEF">
              <w:rPr>
                <w:rFonts w:ascii="Palatino Linotype" w:hAnsi="Palatino Linotype" w:cs="Arial"/>
                <w:b/>
                <w:sz w:val="18"/>
                <w:szCs w:val="19"/>
                <w:lang w:val="pt-BR"/>
              </w:rPr>
              <w:t>00331/TOLUCA/IP/2018 – 03417/INFOEM/IP/RR/2018</w:t>
            </w:r>
          </w:p>
        </w:tc>
        <w:tc>
          <w:tcPr>
            <w:tcW w:w="567" w:type="dxa"/>
            <w:shd w:val="clear" w:color="auto" w:fill="000000" w:themeFill="text1"/>
            <w:vAlign w:val="center"/>
          </w:tcPr>
          <w:p w14:paraId="7F4350F5" w14:textId="433479AE" w:rsidR="00C77F3E" w:rsidRPr="00B80BEF" w:rsidRDefault="00C77F3E" w:rsidP="007B0D92">
            <w:pPr>
              <w:widowControl w:val="0"/>
              <w:autoSpaceDE w:val="0"/>
              <w:autoSpaceDN w:val="0"/>
              <w:adjustRightInd w:val="0"/>
              <w:spacing w:before="20" w:after="20"/>
              <w:jc w:val="center"/>
              <w:rPr>
                <w:rFonts w:ascii="Palatino Linotype" w:hAnsi="Palatino Linotype" w:cs="Arial"/>
                <w:b/>
                <w:sz w:val="18"/>
                <w:szCs w:val="19"/>
              </w:rPr>
            </w:pPr>
            <w:r w:rsidRPr="00B80BEF">
              <w:rPr>
                <w:rFonts w:ascii="Palatino Linotype" w:hAnsi="Palatino Linotype" w:cs="Arial"/>
                <w:b/>
                <w:sz w:val="18"/>
                <w:szCs w:val="19"/>
              </w:rPr>
              <w:t>a)</w:t>
            </w:r>
          </w:p>
        </w:tc>
        <w:tc>
          <w:tcPr>
            <w:tcW w:w="2976" w:type="dxa"/>
            <w:vAlign w:val="center"/>
          </w:tcPr>
          <w:p w14:paraId="5485D524" w14:textId="2738FF2D" w:rsidR="00C77F3E" w:rsidRPr="00B80BEF" w:rsidRDefault="00C77F3E" w:rsidP="001F4690">
            <w:pPr>
              <w:spacing w:before="80" w:after="80"/>
              <w:jc w:val="both"/>
              <w:rPr>
                <w:rFonts w:ascii="Palatino Linotype" w:hAnsi="Palatino Linotype"/>
                <w:sz w:val="19"/>
                <w:szCs w:val="19"/>
              </w:rPr>
            </w:pPr>
            <w:r w:rsidRPr="00B80BEF">
              <w:rPr>
                <w:rFonts w:ascii="Palatino Linotype" w:hAnsi="Palatino Linotype"/>
                <w:sz w:val="19"/>
                <w:szCs w:val="19"/>
              </w:rPr>
              <w:t xml:space="preserve">Listado de las personas físicas y </w:t>
            </w:r>
            <w:r w:rsidR="00DC6DB1" w:rsidRPr="00B80BEF">
              <w:rPr>
                <w:rFonts w:ascii="Palatino Linotype" w:hAnsi="Palatino Linotype"/>
                <w:sz w:val="19"/>
                <w:szCs w:val="19"/>
              </w:rPr>
              <w:t>jurídicas colectivas</w:t>
            </w:r>
            <w:r w:rsidRPr="00B80BEF">
              <w:rPr>
                <w:rFonts w:ascii="Palatino Linotype" w:hAnsi="Palatino Linotype"/>
                <w:sz w:val="19"/>
                <w:szCs w:val="19"/>
              </w:rPr>
              <w:t>, que han fungido como proveedoras del Municipio de Toluca, del 1 de enero de 2016 al 31 de julio de 2018, señalando para cada caso, el tipo de contratación</w:t>
            </w:r>
            <w:r w:rsidR="001F4690" w:rsidRPr="00B80BEF">
              <w:rPr>
                <w:rFonts w:ascii="Palatino Linotype" w:hAnsi="Palatino Linotype"/>
                <w:sz w:val="19"/>
                <w:szCs w:val="19"/>
              </w:rPr>
              <w:t xml:space="preserve"> (licitación pública, invitación restringida o adjudicación directa)</w:t>
            </w:r>
            <w:r w:rsidRPr="00B80BEF">
              <w:rPr>
                <w:rFonts w:ascii="Palatino Linotype" w:hAnsi="Palatino Linotype"/>
                <w:sz w:val="19"/>
                <w:szCs w:val="19"/>
              </w:rPr>
              <w:t>.</w:t>
            </w:r>
          </w:p>
        </w:tc>
        <w:tc>
          <w:tcPr>
            <w:tcW w:w="3119" w:type="dxa"/>
            <w:vAlign w:val="center"/>
          </w:tcPr>
          <w:p w14:paraId="2D4EB5F3" w14:textId="0D1C24D0" w:rsidR="00C77F3E" w:rsidRPr="00B80BEF" w:rsidRDefault="00C77F3E" w:rsidP="001F4690">
            <w:pPr>
              <w:spacing w:before="80" w:after="80"/>
              <w:jc w:val="both"/>
              <w:rPr>
                <w:rFonts w:ascii="Palatino Linotype" w:hAnsi="Palatino Linotype"/>
                <w:sz w:val="19"/>
                <w:szCs w:val="19"/>
              </w:rPr>
            </w:pPr>
            <w:r w:rsidRPr="00B80BEF">
              <w:rPr>
                <w:rFonts w:ascii="Palatino Linotype" w:hAnsi="Palatino Linotype"/>
                <w:sz w:val="19"/>
                <w:szCs w:val="19"/>
              </w:rPr>
              <w:t xml:space="preserve">Listados de personas físicas y morales que han fungido como proveedores del </w:t>
            </w:r>
            <w:r w:rsidR="004302AF" w:rsidRPr="00B80BEF">
              <w:rPr>
                <w:rFonts w:ascii="Palatino Linotype" w:hAnsi="Palatino Linotype"/>
                <w:sz w:val="19"/>
                <w:szCs w:val="19"/>
              </w:rPr>
              <w:t xml:space="preserve">Municipio </w:t>
            </w:r>
            <w:r w:rsidRPr="00B80BEF">
              <w:rPr>
                <w:rFonts w:ascii="Palatino Linotype" w:hAnsi="Palatino Linotype"/>
                <w:sz w:val="19"/>
                <w:szCs w:val="19"/>
              </w:rPr>
              <w:t xml:space="preserve">de Toluca, del </w:t>
            </w:r>
            <w:r w:rsidR="004302AF" w:rsidRPr="00B80BEF">
              <w:rPr>
                <w:rFonts w:ascii="Palatino Linotype" w:hAnsi="Palatino Linotype"/>
                <w:sz w:val="19"/>
                <w:szCs w:val="19"/>
              </w:rPr>
              <w:t>1</w:t>
            </w:r>
            <w:r w:rsidRPr="00B80BEF">
              <w:rPr>
                <w:rFonts w:ascii="Palatino Linotype" w:hAnsi="Palatino Linotype"/>
                <w:sz w:val="19"/>
                <w:szCs w:val="19"/>
              </w:rPr>
              <w:t xml:space="preserve"> de enero al 31 de diciembre de</w:t>
            </w:r>
            <w:r w:rsidR="004302AF" w:rsidRPr="00B80BEF">
              <w:rPr>
                <w:rFonts w:ascii="Palatino Linotype" w:hAnsi="Palatino Linotype"/>
                <w:sz w:val="19"/>
                <w:szCs w:val="19"/>
              </w:rPr>
              <w:t xml:space="preserve"> los años</w:t>
            </w:r>
            <w:r w:rsidRPr="00B80BEF">
              <w:rPr>
                <w:rFonts w:ascii="Palatino Linotype" w:hAnsi="Palatino Linotype"/>
                <w:sz w:val="19"/>
                <w:szCs w:val="19"/>
              </w:rPr>
              <w:t xml:space="preserve"> 2016, 2017 y</w:t>
            </w:r>
            <w:r w:rsidR="004302AF" w:rsidRPr="00B80BEF">
              <w:rPr>
                <w:rFonts w:ascii="Palatino Linotype" w:hAnsi="Palatino Linotype"/>
                <w:sz w:val="19"/>
                <w:szCs w:val="19"/>
              </w:rPr>
              <w:t xml:space="preserve"> 2018, en el que consta el </w:t>
            </w:r>
            <w:r w:rsidRPr="00B80BEF">
              <w:rPr>
                <w:rFonts w:ascii="Palatino Linotype" w:hAnsi="Palatino Linotype"/>
                <w:sz w:val="19"/>
                <w:szCs w:val="19"/>
              </w:rPr>
              <w:t xml:space="preserve">tipo de procedimiento </w:t>
            </w:r>
            <w:r w:rsidR="004302AF" w:rsidRPr="00B80BEF">
              <w:rPr>
                <w:rFonts w:ascii="Palatino Linotype" w:hAnsi="Palatino Linotype"/>
                <w:sz w:val="19"/>
                <w:szCs w:val="19"/>
              </w:rPr>
              <w:t>(licitación pública, invitación restringida o adjudicación directa).</w:t>
            </w:r>
          </w:p>
        </w:tc>
        <w:tc>
          <w:tcPr>
            <w:tcW w:w="1984" w:type="dxa"/>
            <w:tcBorders>
              <w:tr2bl w:val="double" w:sz="4" w:space="0" w:color="auto"/>
            </w:tcBorders>
            <w:vAlign w:val="center"/>
          </w:tcPr>
          <w:p w14:paraId="3FA6E605" w14:textId="0D9138AB" w:rsidR="00C77F3E" w:rsidRPr="00B80BEF" w:rsidRDefault="00C77F3E" w:rsidP="007B0D92">
            <w:pPr>
              <w:spacing w:before="20" w:after="20"/>
              <w:jc w:val="center"/>
              <w:rPr>
                <w:rFonts w:ascii="Palatino Linotype" w:hAnsi="Palatino Linotype"/>
                <w:sz w:val="19"/>
                <w:szCs w:val="19"/>
              </w:rPr>
            </w:pPr>
          </w:p>
        </w:tc>
        <w:tc>
          <w:tcPr>
            <w:tcW w:w="847" w:type="dxa"/>
            <w:vAlign w:val="center"/>
          </w:tcPr>
          <w:p w14:paraId="00D3373F" w14:textId="77777777" w:rsidR="00C77F3E" w:rsidRPr="00B80BEF" w:rsidRDefault="00C77F3E" w:rsidP="007B0D92">
            <w:pPr>
              <w:spacing w:before="20" w:after="20"/>
              <w:jc w:val="center"/>
              <w:rPr>
                <w:rFonts w:ascii="Palatino Linotype" w:hAnsi="Palatino Linotype"/>
                <w:sz w:val="19"/>
                <w:szCs w:val="19"/>
              </w:rPr>
            </w:pPr>
            <w:r w:rsidRPr="00B80BEF">
              <w:rPr>
                <w:rFonts w:ascii="Palatino Linotype" w:hAnsi="Palatino Linotype"/>
                <w:sz w:val="19"/>
                <w:szCs w:val="19"/>
              </w:rPr>
              <w:t>Sí</w:t>
            </w:r>
          </w:p>
        </w:tc>
      </w:tr>
      <w:tr w:rsidR="00C013E4" w:rsidRPr="00B80BEF" w14:paraId="0AD62782" w14:textId="77777777" w:rsidTr="001F4690">
        <w:trPr>
          <w:cantSplit/>
          <w:trHeight w:val="3727"/>
          <w:jc w:val="center"/>
        </w:trPr>
        <w:tc>
          <w:tcPr>
            <w:tcW w:w="426" w:type="dxa"/>
            <w:vMerge/>
            <w:shd w:val="clear" w:color="auto" w:fill="000000" w:themeFill="text1"/>
            <w:textDirection w:val="btLr"/>
          </w:tcPr>
          <w:p w14:paraId="2143CC89" w14:textId="77777777" w:rsidR="00C013E4" w:rsidRPr="00B80BEF" w:rsidRDefault="00C013E4" w:rsidP="007B0D92">
            <w:pPr>
              <w:widowControl w:val="0"/>
              <w:autoSpaceDE w:val="0"/>
              <w:autoSpaceDN w:val="0"/>
              <w:adjustRightInd w:val="0"/>
              <w:spacing w:before="20" w:after="20"/>
              <w:jc w:val="center"/>
              <w:rPr>
                <w:rFonts w:ascii="Palatino Linotype" w:hAnsi="Palatino Linotype" w:cs="Arial"/>
                <w:b/>
                <w:sz w:val="19"/>
                <w:szCs w:val="19"/>
              </w:rPr>
            </w:pPr>
          </w:p>
        </w:tc>
        <w:tc>
          <w:tcPr>
            <w:tcW w:w="567" w:type="dxa"/>
            <w:shd w:val="clear" w:color="auto" w:fill="000000" w:themeFill="text1"/>
            <w:vAlign w:val="center"/>
          </w:tcPr>
          <w:p w14:paraId="4E4D27B7" w14:textId="49140D01" w:rsidR="00C013E4" w:rsidRPr="00B80BEF" w:rsidRDefault="00C013E4" w:rsidP="007B0D92">
            <w:pPr>
              <w:widowControl w:val="0"/>
              <w:autoSpaceDE w:val="0"/>
              <w:autoSpaceDN w:val="0"/>
              <w:adjustRightInd w:val="0"/>
              <w:spacing w:before="20" w:after="20"/>
              <w:jc w:val="center"/>
              <w:rPr>
                <w:rFonts w:ascii="Palatino Linotype" w:hAnsi="Palatino Linotype" w:cs="Arial"/>
                <w:b/>
                <w:sz w:val="19"/>
                <w:szCs w:val="19"/>
              </w:rPr>
            </w:pPr>
            <w:r w:rsidRPr="00B80BEF">
              <w:rPr>
                <w:rFonts w:ascii="Palatino Linotype" w:hAnsi="Palatino Linotype" w:cs="Arial"/>
                <w:b/>
                <w:sz w:val="19"/>
                <w:szCs w:val="19"/>
              </w:rPr>
              <w:t>b)</w:t>
            </w:r>
            <w:r w:rsidRPr="00B80BEF">
              <w:rPr>
                <w:rFonts w:ascii="Palatino Linotype" w:hAnsi="Palatino Linotype" w:cs="Arial"/>
                <w:b/>
                <w:sz w:val="19"/>
                <w:szCs w:val="19"/>
              </w:rPr>
              <w:tab/>
            </w:r>
          </w:p>
        </w:tc>
        <w:tc>
          <w:tcPr>
            <w:tcW w:w="2976" w:type="dxa"/>
            <w:vAlign w:val="center"/>
          </w:tcPr>
          <w:p w14:paraId="5548257E" w14:textId="78B769C6" w:rsidR="00C013E4" w:rsidRPr="00B80BEF" w:rsidRDefault="00C013E4" w:rsidP="006F6778">
            <w:pPr>
              <w:tabs>
                <w:tab w:val="left" w:pos="176"/>
              </w:tabs>
              <w:spacing w:before="60" w:after="60"/>
              <w:jc w:val="both"/>
              <w:rPr>
                <w:rFonts w:ascii="Palatino Linotype" w:hAnsi="Palatino Linotype"/>
                <w:sz w:val="19"/>
                <w:szCs w:val="19"/>
              </w:rPr>
            </w:pPr>
            <w:r w:rsidRPr="00B80BEF">
              <w:rPr>
                <w:rFonts w:ascii="Palatino Linotype" w:hAnsi="Palatino Linotype"/>
                <w:sz w:val="19"/>
                <w:szCs w:val="19"/>
              </w:rPr>
              <w:t>Listado de los bienes</w:t>
            </w:r>
            <w:r w:rsidR="0026103A" w:rsidRPr="00B80BEF">
              <w:rPr>
                <w:rFonts w:ascii="Palatino Linotype" w:hAnsi="Palatino Linotype"/>
                <w:sz w:val="19"/>
                <w:szCs w:val="19"/>
              </w:rPr>
              <w:t xml:space="preserve"> inmuebles de propiedad privada, perteneciente a personas físicas y </w:t>
            </w:r>
            <w:r w:rsidR="00DC6DB1" w:rsidRPr="00B80BEF">
              <w:rPr>
                <w:rFonts w:ascii="Palatino Linotype" w:hAnsi="Palatino Linotype"/>
                <w:sz w:val="19"/>
                <w:szCs w:val="19"/>
              </w:rPr>
              <w:t>jurídicas colectivas</w:t>
            </w:r>
            <w:r w:rsidR="0026103A" w:rsidRPr="00B80BEF">
              <w:rPr>
                <w:rFonts w:ascii="Palatino Linotype" w:hAnsi="Palatino Linotype"/>
                <w:sz w:val="19"/>
                <w:szCs w:val="19"/>
              </w:rPr>
              <w:t xml:space="preserve">, </w:t>
            </w:r>
            <w:r w:rsidRPr="00B80BEF">
              <w:rPr>
                <w:rFonts w:ascii="Palatino Linotype" w:hAnsi="Palatino Linotype"/>
                <w:sz w:val="19"/>
                <w:szCs w:val="19"/>
              </w:rPr>
              <w:t>que el Municipio d</w:t>
            </w:r>
            <w:r w:rsidR="0026103A" w:rsidRPr="00B80BEF">
              <w:rPr>
                <w:rFonts w:ascii="Palatino Linotype" w:hAnsi="Palatino Linotype"/>
                <w:sz w:val="19"/>
                <w:szCs w:val="19"/>
              </w:rPr>
              <w:t>e Toluca ha arrendado</w:t>
            </w:r>
            <w:r w:rsidRPr="00B80BEF">
              <w:rPr>
                <w:rFonts w:ascii="Palatino Linotype" w:hAnsi="Palatino Linotype"/>
                <w:sz w:val="19"/>
                <w:szCs w:val="19"/>
              </w:rPr>
              <w:t>, del 1 de enero de 2016 al 31 de julio de 2018, señalando para cada caso:</w:t>
            </w:r>
          </w:p>
          <w:p w14:paraId="79CCF1D8" w14:textId="77777777" w:rsidR="001F4690" w:rsidRPr="00B80BEF" w:rsidRDefault="001F4690" w:rsidP="006F6778">
            <w:pPr>
              <w:tabs>
                <w:tab w:val="left" w:pos="176"/>
              </w:tabs>
              <w:spacing w:before="60" w:after="60"/>
              <w:jc w:val="both"/>
              <w:rPr>
                <w:rFonts w:ascii="Palatino Linotype" w:hAnsi="Palatino Linotype"/>
                <w:sz w:val="10"/>
                <w:szCs w:val="19"/>
              </w:rPr>
            </w:pPr>
          </w:p>
          <w:p w14:paraId="4BD32438" w14:textId="77777777"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Fecha de contratación;</w:t>
            </w:r>
          </w:p>
          <w:p w14:paraId="7E216330" w14:textId="77777777"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Fecha de vencimiento;</w:t>
            </w:r>
          </w:p>
          <w:p w14:paraId="61E72963" w14:textId="425D3C4F"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Tipo de contratación;</w:t>
            </w:r>
          </w:p>
          <w:p w14:paraId="7C2BAC07" w14:textId="30BC09D6"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Nombre del arrendador;</w:t>
            </w:r>
          </w:p>
          <w:p w14:paraId="32738C6B" w14:textId="77777777"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 xml:space="preserve">Monto del contrato, y </w:t>
            </w:r>
          </w:p>
          <w:p w14:paraId="00F96C3B" w14:textId="15DEB2B9" w:rsidR="00C013E4" w:rsidRPr="00B80BEF" w:rsidRDefault="00C013E4" w:rsidP="006F6778">
            <w:pPr>
              <w:tabs>
                <w:tab w:val="left" w:pos="176"/>
              </w:tabs>
              <w:spacing w:before="20" w:after="6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Destino o uso del bien inmueble arrendado.</w:t>
            </w:r>
          </w:p>
        </w:tc>
        <w:tc>
          <w:tcPr>
            <w:tcW w:w="3119" w:type="dxa"/>
            <w:vAlign w:val="center"/>
          </w:tcPr>
          <w:p w14:paraId="744AD6DF" w14:textId="0D3D938A" w:rsidR="00C013E4" w:rsidRPr="00B80BEF" w:rsidRDefault="00C013E4" w:rsidP="006F6778">
            <w:pPr>
              <w:spacing w:before="60" w:after="60"/>
              <w:jc w:val="both"/>
              <w:rPr>
                <w:rFonts w:ascii="Palatino Linotype" w:hAnsi="Palatino Linotype"/>
                <w:sz w:val="19"/>
                <w:szCs w:val="19"/>
              </w:rPr>
            </w:pPr>
            <w:r w:rsidRPr="00B80BEF">
              <w:rPr>
                <w:rFonts w:ascii="Palatino Linotype" w:hAnsi="Palatino Linotype"/>
                <w:sz w:val="19"/>
                <w:szCs w:val="19"/>
              </w:rPr>
              <w:t xml:space="preserve">Listado de bienes Inmuebles Arrendados por el Municipio en los Ejercicios Fiscales 2016, 2017 y 2018, </w:t>
            </w:r>
            <w:r w:rsidR="00150A23" w:rsidRPr="00B80BEF">
              <w:rPr>
                <w:rFonts w:ascii="Palatino Linotype" w:hAnsi="Palatino Linotype"/>
                <w:sz w:val="19"/>
                <w:szCs w:val="19"/>
              </w:rPr>
              <w:t xml:space="preserve">es decir, con el carácter de </w:t>
            </w:r>
            <w:r w:rsidRPr="00B80BEF">
              <w:rPr>
                <w:rFonts w:ascii="Palatino Linotype" w:hAnsi="Palatino Linotype"/>
                <w:b/>
                <w:sz w:val="19"/>
                <w:szCs w:val="19"/>
              </w:rPr>
              <w:t>arrenda</w:t>
            </w:r>
            <w:r w:rsidR="001F4690" w:rsidRPr="00B80BEF">
              <w:rPr>
                <w:rFonts w:ascii="Palatino Linotype" w:hAnsi="Palatino Linotype"/>
                <w:b/>
                <w:sz w:val="19"/>
                <w:szCs w:val="19"/>
              </w:rPr>
              <w:t>tario</w:t>
            </w:r>
            <w:r w:rsidRPr="00B80BEF">
              <w:rPr>
                <w:rFonts w:ascii="Palatino Linotype" w:hAnsi="Palatino Linotype"/>
                <w:sz w:val="19"/>
                <w:szCs w:val="19"/>
              </w:rPr>
              <w:t>, en los que consta la siguiente información:</w:t>
            </w:r>
          </w:p>
          <w:p w14:paraId="536336B9" w14:textId="77777777" w:rsidR="001F4690" w:rsidRPr="00B80BEF" w:rsidRDefault="001F4690" w:rsidP="006F6778">
            <w:pPr>
              <w:spacing w:before="60" w:after="60"/>
              <w:jc w:val="both"/>
              <w:rPr>
                <w:rFonts w:ascii="Palatino Linotype" w:hAnsi="Palatino Linotype"/>
                <w:sz w:val="10"/>
                <w:szCs w:val="19"/>
              </w:rPr>
            </w:pPr>
          </w:p>
          <w:p w14:paraId="5056E359" w14:textId="77777777"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Número consecutivo;</w:t>
            </w:r>
          </w:p>
          <w:p w14:paraId="6FC79789" w14:textId="2CE4E00B"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Número de contrato;</w:t>
            </w:r>
          </w:p>
          <w:p w14:paraId="4F2CC204" w14:textId="19682286" w:rsidR="0019569B" w:rsidRPr="00B80BEF" w:rsidRDefault="0019569B"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Nombre del arrendador</w:t>
            </w:r>
            <w:r w:rsidR="007B0D92" w:rsidRPr="00B80BEF">
              <w:rPr>
                <w:rFonts w:ascii="Palatino Linotype" w:hAnsi="Palatino Linotype"/>
                <w:sz w:val="19"/>
                <w:szCs w:val="19"/>
              </w:rPr>
              <w:t>(a)</w:t>
            </w:r>
            <w:r w:rsidRPr="00B80BEF">
              <w:rPr>
                <w:rFonts w:ascii="Palatino Linotype" w:hAnsi="Palatino Linotype"/>
                <w:sz w:val="19"/>
                <w:szCs w:val="19"/>
              </w:rPr>
              <w:t>;</w:t>
            </w:r>
          </w:p>
          <w:p w14:paraId="08CEFB1C" w14:textId="47FA10F2"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Área usuaria</w:t>
            </w:r>
            <w:r w:rsidR="0014374B" w:rsidRPr="00B80BEF">
              <w:rPr>
                <w:rFonts w:ascii="Palatino Linotype" w:hAnsi="Palatino Linotype"/>
                <w:sz w:val="19"/>
                <w:szCs w:val="19"/>
              </w:rPr>
              <w:t xml:space="preserve"> (Destino o uso del inmueble)</w:t>
            </w:r>
            <w:r w:rsidRPr="00B80BEF">
              <w:rPr>
                <w:rFonts w:ascii="Palatino Linotype" w:hAnsi="Palatino Linotype"/>
                <w:sz w:val="19"/>
                <w:szCs w:val="19"/>
              </w:rPr>
              <w:t>;</w:t>
            </w:r>
          </w:p>
          <w:p w14:paraId="16ACEE31" w14:textId="77777777"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Dirección del inmueble;</w:t>
            </w:r>
          </w:p>
          <w:p w14:paraId="72FF512B" w14:textId="77777777"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 xml:space="preserve"> Renta mensual con IVA;</w:t>
            </w:r>
          </w:p>
          <w:p w14:paraId="031E9FBB" w14:textId="77777777" w:rsidR="00C013E4" w:rsidRPr="00B80BEF" w:rsidRDefault="00C013E4" w:rsidP="006F6778">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Periodo del arrendamiento, y</w:t>
            </w:r>
          </w:p>
          <w:p w14:paraId="7BB9B140" w14:textId="5230604C" w:rsidR="00C013E4" w:rsidRPr="00B80BEF" w:rsidRDefault="00C013E4" w:rsidP="006F6778">
            <w:pPr>
              <w:tabs>
                <w:tab w:val="left" w:pos="176"/>
              </w:tabs>
              <w:spacing w:before="20" w:after="60"/>
              <w:jc w:val="both"/>
              <w:rPr>
                <w:rFonts w:ascii="Palatino Linotype" w:hAnsi="Palatino Linotype" w:cs="Arial"/>
                <w:sz w:val="19"/>
                <w:szCs w:val="19"/>
              </w:rPr>
            </w:pPr>
            <w:r w:rsidRPr="00B80BEF">
              <w:rPr>
                <w:rFonts w:ascii="Palatino Linotype" w:hAnsi="Palatino Linotype"/>
                <w:sz w:val="19"/>
                <w:szCs w:val="19"/>
              </w:rPr>
              <w:t>•</w:t>
            </w:r>
            <w:r w:rsidRPr="00B80BEF">
              <w:rPr>
                <w:rFonts w:ascii="Palatino Linotype" w:hAnsi="Palatino Linotype"/>
                <w:sz w:val="19"/>
                <w:szCs w:val="19"/>
              </w:rPr>
              <w:tab/>
              <w:t>Tipo de contrato.</w:t>
            </w:r>
          </w:p>
        </w:tc>
        <w:tc>
          <w:tcPr>
            <w:tcW w:w="1984" w:type="dxa"/>
            <w:vMerge w:val="restart"/>
            <w:vAlign w:val="center"/>
          </w:tcPr>
          <w:p w14:paraId="1DD1EFB2" w14:textId="54988E95" w:rsidR="00C013E4" w:rsidRPr="00B80BEF" w:rsidRDefault="00C013E4" w:rsidP="001F4690">
            <w:pPr>
              <w:spacing w:before="20" w:after="20"/>
              <w:jc w:val="both"/>
              <w:rPr>
                <w:rFonts w:ascii="Palatino Linotype" w:hAnsi="Palatino Linotype"/>
                <w:sz w:val="19"/>
                <w:szCs w:val="19"/>
              </w:rPr>
            </w:pPr>
            <w:r w:rsidRPr="00B80BEF">
              <w:rPr>
                <w:rFonts w:ascii="Palatino Linotype" w:hAnsi="Palatino Linotype"/>
                <w:sz w:val="19"/>
                <w:szCs w:val="19"/>
              </w:rPr>
              <w:t xml:space="preserve">Acta número CT/S0/03/2018 del Comité de Transparencia, que contiene los Acuerdo No. CT/S0/03/05/18 y CT/S0/03/06/18, mediante el cual se pretende clasificar como confidencial, los nombres de las personas físicas y </w:t>
            </w:r>
            <w:r w:rsidR="00DC6DB1" w:rsidRPr="00B80BEF">
              <w:rPr>
                <w:rFonts w:ascii="Palatino Linotype" w:hAnsi="Palatino Linotype"/>
                <w:sz w:val="19"/>
                <w:szCs w:val="19"/>
              </w:rPr>
              <w:t>jurídicas colectivas</w:t>
            </w:r>
            <w:r w:rsidRPr="00B80BEF">
              <w:rPr>
                <w:rFonts w:ascii="Palatino Linotype" w:hAnsi="Palatino Linotype"/>
                <w:sz w:val="19"/>
                <w:szCs w:val="19"/>
              </w:rPr>
              <w:t xml:space="preserve">, contenidos en los listados de bienes inmuebles arrendados por el Municipio en los Ejercicios Fiscales 2016, 2017 y 2018, </w:t>
            </w:r>
            <w:r w:rsidR="006F6778" w:rsidRPr="00B80BEF">
              <w:rPr>
                <w:rFonts w:ascii="Palatino Linotype" w:hAnsi="Palatino Linotype"/>
                <w:sz w:val="19"/>
                <w:szCs w:val="19"/>
              </w:rPr>
              <w:t xml:space="preserve">como </w:t>
            </w:r>
            <w:r w:rsidR="001F4690" w:rsidRPr="00B80BEF">
              <w:rPr>
                <w:rFonts w:ascii="Palatino Linotype" w:hAnsi="Palatino Linotype"/>
                <w:sz w:val="19"/>
                <w:szCs w:val="19"/>
              </w:rPr>
              <w:t xml:space="preserve">arrendatario </w:t>
            </w:r>
            <w:r w:rsidRPr="00B80BEF">
              <w:rPr>
                <w:rFonts w:ascii="Palatino Linotype" w:hAnsi="Palatino Linotype"/>
                <w:sz w:val="19"/>
                <w:szCs w:val="19"/>
              </w:rPr>
              <w:t xml:space="preserve">y </w:t>
            </w:r>
            <w:r w:rsidR="006F6778" w:rsidRPr="00B80BEF">
              <w:rPr>
                <w:rFonts w:ascii="Palatino Linotype" w:hAnsi="Palatino Linotype"/>
                <w:sz w:val="19"/>
                <w:szCs w:val="19"/>
              </w:rPr>
              <w:t xml:space="preserve">como </w:t>
            </w:r>
            <w:r w:rsidR="001F4690" w:rsidRPr="00B80BEF">
              <w:rPr>
                <w:rFonts w:ascii="Palatino Linotype" w:hAnsi="Palatino Linotype"/>
                <w:sz w:val="19"/>
                <w:szCs w:val="19"/>
              </w:rPr>
              <w:t>arrendador</w:t>
            </w:r>
            <w:r w:rsidRPr="00B80BEF">
              <w:rPr>
                <w:rFonts w:ascii="Palatino Linotype" w:hAnsi="Palatino Linotype"/>
                <w:sz w:val="19"/>
                <w:szCs w:val="19"/>
              </w:rPr>
              <w:t>.</w:t>
            </w:r>
          </w:p>
        </w:tc>
        <w:tc>
          <w:tcPr>
            <w:tcW w:w="847" w:type="dxa"/>
            <w:textDirection w:val="btLr"/>
            <w:vAlign w:val="center"/>
          </w:tcPr>
          <w:p w14:paraId="19E54008" w14:textId="0B1AED87" w:rsidR="00C013E4" w:rsidRPr="00B80BEF" w:rsidRDefault="00ED44D5" w:rsidP="001F4690">
            <w:pPr>
              <w:spacing w:before="20" w:after="20"/>
              <w:ind w:left="113" w:right="113"/>
              <w:jc w:val="center"/>
              <w:rPr>
                <w:rFonts w:ascii="Palatino Linotype" w:hAnsi="Palatino Linotype"/>
                <w:b/>
                <w:sz w:val="19"/>
                <w:szCs w:val="19"/>
              </w:rPr>
            </w:pPr>
            <w:r w:rsidRPr="00B80BEF">
              <w:rPr>
                <w:rFonts w:ascii="Palatino Linotype" w:hAnsi="Palatino Linotype"/>
                <w:b/>
                <w:sz w:val="19"/>
                <w:szCs w:val="19"/>
              </w:rPr>
              <w:t>Parcialmente</w:t>
            </w:r>
          </w:p>
        </w:tc>
      </w:tr>
      <w:tr w:rsidR="00C013E4" w:rsidRPr="00B80BEF" w14:paraId="1B2A854B" w14:textId="77777777" w:rsidTr="001F4690">
        <w:trPr>
          <w:cantSplit/>
          <w:trHeight w:val="4512"/>
          <w:jc w:val="center"/>
        </w:trPr>
        <w:tc>
          <w:tcPr>
            <w:tcW w:w="426" w:type="dxa"/>
            <w:shd w:val="clear" w:color="auto" w:fill="000000" w:themeFill="text1"/>
            <w:textDirection w:val="btLr"/>
          </w:tcPr>
          <w:p w14:paraId="56BB7B5A" w14:textId="406CA76F" w:rsidR="00C013E4" w:rsidRPr="00B80BEF" w:rsidRDefault="00C013E4" w:rsidP="007B0D92">
            <w:pPr>
              <w:widowControl w:val="0"/>
              <w:autoSpaceDE w:val="0"/>
              <w:autoSpaceDN w:val="0"/>
              <w:adjustRightInd w:val="0"/>
              <w:spacing w:before="20" w:after="20"/>
              <w:jc w:val="center"/>
              <w:rPr>
                <w:rFonts w:ascii="Palatino Linotype" w:hAnsi="Palatino Linotype" w:cs="Arial"/>
                <w:b/>
                <w:sz w:val="18"/>
                <w:szCs w:val="19"/>
                <w:lang w:val="pt-BR"/>
              </w:rPr>
            </w:pPr>
            <w:r w:rsidRPr="00B80BEF">
              <w:rPr>
                <w:rFonts w:ascii="Palatino Linotype" w:hAnsi="Palatino Linotype" w:cs="Arial"/>
                <w:b/>
                <w:sz w:val="18"/>
                <w:szCs w:val="19"/>
                <w:lang w:val="pt-BR"/>
              </w:rPr>
              <w:t>00332/TOLUCA/IP/2018 – 03418/INFOEM/IP/RR/2018</w:t>
            </w:r>
          </w:p>
        </w:tc>
        <w:tc>
          <w:tcPr>
            <w:tcW w:w="567" w:type="dxa"/>
            <w:shd w:val="clear" w:color="auto" w:fill="000000" w:themeFill="text1"/>
            <w:vAlign w:val="center"/>
          </w:tcPr>
          <w:p w14:paraId="1F91037F" w14:textId="236016E8" w:rsidR="00C013E4" w:rsidRPr="00B80BEF" w:rsidRDefault="00C013E4" w:rsidP="007B0D92">
            <w:pPr>
              <w:widowControl w:val="0"/>
              <w:autoSpaceDE w:val="0"/>
              <w:autoSpaceDN w:val="0"/>
              <w:adjustRightInd w:val="0"/>
              <w:spacing w:before="20" w:after="20"/>
              <w:jc w:val="center"/>
              <w:rPr>
                <w:rFonts w:ascii="Palatino Linotype" w:hAnsi="Palatino Linotype" w:cs="Arial"/>
                <w:b/>
                <w:sz w:val="18"/>
                <w:szCs w:val="19"/>
              </w:rPr>
            </w:pPr>
            <w:r w:rsidRPr="00B80BEF">
              <w:rPr>
                <w:rFonts w:ascii="Palatino Linotype" w:hAnsi="Palatino Linotype" w:cs="Arial"/>
                <w:b/>
                <w:sz w:val="18"/>
                <w:szCs w:val="19"/>
              </w:rPr>
              <w:t>c)</w:t>
            </w:r>
          </w:p>
        </w:tc>
        <w:tc>
          <w:tcPr>
            <w:tcW w:w="2976" w:type="dxa"/>
            <w:vAlign w:val="center"/>
          </w:tcPr>
          <w:p w14:paraId="385B83FF" w14:textId="2D170059" w:rsidR="00C013E4" w:rsidRPr="00B80BEF" w:rsidRDefault="00C013E4" w:rsidP="007B0D92">
            <w:pPr>
              <w:spacing w:before="20" w:after="20"/>
              <w:jc w:val="both"/>
              <w:rPr>
                <w:rFonts w:ascii="Palatino Linotype" w:hAnsi="Palatino Linotype"/>
                <w:sz w:val="19"/>
                <w:szCs w:val="19"/>
              </w:rPr>
            </w:pPr>
            <w:r w:rsidRPr="00B80BEF">
              <w:rPr>
                <w:rFonts w:ascii="Palatino Linotype" w:hAnsi="Palatino Linotype"/>
                <w:sz w:val="19"/>
                <w:szCs w:val="19"/>
              </w:rPr>
              <w:t xml:space="preserve">Listado de los bienes inmuebles de propiedad Municipal que personas físicas y </w:t>
            </w:r>
            <w:r w:rsidR="00DC6DB1" w:rsidRPr="00B80BEF">
              <w:rPr>
                <w:rFonts w:ascii="Palatino Linotype" w:hAnsi="Palatino Linotype"/>
                <w:sz w:val="19"/>
                <w:szCs w:val="19"/>
              </w:rPr>
              <w:t>jurídicas colectivas</w:t>
            </w:r>
            <w:r w:rsidRPr="00B80BEF">
              <w:rPr>
                <w:rFonts w:ascii="Palatino Linotype" w:hAnsi="Palatino Linotype"/>
                <w:sz w:val="19"/>
                <w:szCs w:val="19"/>
              </w:rPr>
              <w:t>, han arrendado al Municipio de Toluca, del 1 de enero de 2016 al 31 de julio de 2018, señalando para cada caso:</w:t>
            </w:r>
          </w:p>
          <w:p w14:paraId="29E38C94" w14:textId="77777777" w:rsidR="00C013E4" w:rsidRPr="00B80BEF" w:rsidRDefault="00C013E4"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Fecha de contratación;</w:t>
            </w:r>
          </w:p>
          <w:p w14:paraId="1994D36C" w14:textId="77777777" w:rsidR="00C013E4" w:rsidRPr="00B80BEF" w:rsidRDefault="00C013E4"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Fecha de vencimiento;</w:t>
            </w:r>
          </w:p>
          <w:p w14:paraId="7D7F9EE9" w14:textId="77777777" w:rsidR="00C013E4" w:rsidRPr="00B80BEF" w:rsidRDefault="00C013E4"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Tipo de contratación;</w:t>
            </w:r>
          </w:p>
          <w:p w14:paraId="24005831" w14:textId="77777777" w:rsidR="00C013E4" w:rsidRPr="00B80BEF" w:rsidRDefault="00C013E4"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Nombre del arrendatario;</w:t>
            </w:r>
          </w:p>
          <w:p w14:paraId="3C4419E8" w14:textId="77777777" w:rsidR="00C013E4" w:rsidRPr="00B80BEF" w:rsidRDefault="00C013E4"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Monto del contrato, y</w:t>
            </w:r>
          </w:p>
          <w:p w14:paraId="193FE665" w14:textId="1BA2A569" w:rsidR="00C013E4" w:rsidRPr="00B80BEF" w:rsidRDefault="00C013E4" w:rsidP="006F6778">
            <w:pPr>
              <w:tabs>
                <w:tab w:val="left" w:pos="176"/>
              </w:tabs>
              <w:spacing w:before="20" w:after="6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Destino o uso del bien inmueble arrendado.</w:t>
            </w:r>
          </w:p>
        </w:tc>
        <w:tc>
          <w:tcPr>
            <w:tcW w:w="3119" w:type="dxa"/>
            <w:vAlign w:val="center"/>
          </w:tcPr>
          <w:p w14:paraId="51242226" w14:textId="48CA6F0A" w:rsidR="00C013E4" w:rsidRPr="00B80BEF" w:rsidRDefault="00C013E4" w:rsidP="007B0D92">
            <w:pPr>
              <w:spacing w:before="20" w:after="20"/>
              <w:jc w:val="both"/>
              <w:rPr>
                <w:rFonts w:ascii="Palatino Linotype" w:hAnsi="Palatino Linotype"/>
                <w:sz w:val="19"/>
                <w:szCs w:val="19"/>
              </w:rPr>
            </w:pPr>
            <w:r w:rsidRPr="00B80BEF">
              <w:rPr>
                <w:rFonts w:ascii="Palatino Linotype" w:hAnsi="Palatino Linotype"/>
                <w:sz w:val="19"/>
                <w:szCs w:val="19"/>
              </w:rPr>
              <w:t xml:space="preserve">Listado de bienes Inmuebles Arrendados por el Municipio en los Ejercicios Fiscales 2016, 2017 y 2018, como </w:t>
            </w:r>
            <w:r w:rsidRPr="00B80BEF">
              <w:rPr>
                <w:rFonts w:ascii="Palatino Linotype" w:hAnsi="Palatino Linotype"/>
                <w:b/>
                <w:sz w:val="19"/>
                <w:szCs w:val="19"/>
              </w:rPr>
              <w:t>arrenda</w:t>
            </w:r>
            <w:r w:rsidR="001F4690" w:rsidRPr="00B80BEF">
              <w:rPr>
                <w:rFonts w:ascii="Palatino Linotype" w:hAnsi="Palatino Linotype"/>
                <w:b/>
                <w:sz w:val="19"/>
                <w:szCs w:val="19"/>
              </w:rPr>
              <w:t>dor</w:t>
            </w:r>
            <w:r w:rsidRPr="00B80BEF">
              <w:rPr>
                <w:rFonts w:ascii="Palatino Linotype" w:hAnsi="Palatino Linotype"/>
                <w:sz w:val="19"/>
                <w:szCs w:val="19"/>
              </w:rPr>
              <w:t>, en los que consta lo siguiente información:</w:t>
            </w:r>
          </w:p>
          <w:p w14:paraId="7B77F6A5" w14:textId="77777777" w:rsidR="00ED44D5" w:rsidRPr="00B80BEF" w:rsidRDefault="00ED44D5" w:rsidP="007B0D92">
            <w:pPr>
              <w:spacing w:before="20" w:after="20"/>
              <w:jc w:val="both"/>
              <w:rPr>
                <w:rFonts w:ascii="Palatino Linotype" w:hAnsi="Palatino Linotype"/>
                <w:sz w:val="19"/>
                <w:szCs w:val="19"/>
              </w:rPr>
            </w:pPr>
          </w:p>
          <w:p w14:paraId="72B4B455" w14:textId="77777777" w:rsidR="00C013E4" w:rsidRPr="00B80BEF" w:rsidRDefault="00C013E4"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Número consecutivo;</w:t>
            </w:r>
          </w:p>
          <w:p w14:paraId="4116101D" w14:textId="4C454B57" w:rsidR="007B0D92" w:rsidRPr="00B80BEF" w:rsidRDefault="00C013E4"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r>
            <w:r w:rsidR="007B0D92" w:rsidRPr="00B80BEF">
              <w:rPr>
                <w:rFonts w:ascii="Palatino Linotype" w:hAnsi="Palatino Linotype"/>
                <w:sz w:val="19"/>
                <w:szCs w:val="19"/>
              </w:rPr>
              <w:t>Nombre del arrendatario(a);</w:t>
            </w:r>
          </w:p>
          <w:p w14:paraId="7FF1D372" w14:textId="290CDC29" w:rsidR="007B0D92" w:rsidRPr="00B80BEF" w:rsidRDefault="007B0D92"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Fecha de contratación;</w:t>
            </w:r>
          </w:p>
          <w:p w14:paraId="7B49C588" w14:textId="77777777" w:rsidR="007B0D92" w:rsidRPr="00B80BEF" w:rsidRDefault="007B0D92"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Fecha de vencimiento;</w:t>
            </w:r>
          </w:p>
          <w:p w14:paraId="721DF4C9" w14:textId="3319AFBF" w:rsidR="00ED44D5" w:rsidRPr="00B80BEF" w:rsidRDefault="00ED44D5"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Monto del contrato;</w:t>
            </w:r>
          </w:p>
          <w:p w14:paraId="1CE02313" w14:textId="3508486C" w:rsidR="007B0D92" w:rsidRPr="00B80BEF" w:rsidRDefault="007B0D92" w:rsidP="007B0D92">
            <w:pPr>
              <w:tabs>
                <w:tab w:val="left" w:pos="176"/>
              </w:tabs>
              <w:spacing w:before="20" w:after="2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 xml:space="preserve">Destino o uso del inmueble, y </w:t>
            </w:r>
          </w:p>
          <w:p w14:paraId="43768091" w14:textId="49A12AEA" w:rsidR="0019569B" w:rsidRPr="00B80BEF" w:rsidRDefault="007B0D92" w:rsidP="006F6778">
            <w:pPr>
              <w:tabs>
                <w:tab w:val="left" w:pos="176"/>
              </w:tabs>
              <w:spacing w:before="20" w:after="60"/>
              <w:jc w:val="both"/>
              <w:rPr>
                <w:rFonts w:ascii="Palatino Linotype" w:hAnsi="Palatino Linotype"/>
                <w:sz w:val="19"/>
                <w:szCs w:val="19"/>
              </w:rPr>
            </w:pPr>
            <w:r w:rsidRPr="00B80BEF">
              <w:rPr>
                <w:rFonts w:ascii="Palatino Linotype" w:hAnsi="Palatino Linotype"/>
                <w:sz w:val="19"/>
                <w:szCs w:val="19"/>
              </w:rPr>
              <w:t>•</w:t>
            </w:r>
            <w:r w:rsidRPr="00B80BEF">
              <w:rPr>
                <w:rFonts w:ascii="Palatino Linotype" w:hAnsi="Palatino Linotype"/>
                <w:sz w:val="19"/>
                <w:szCs w:val="19"/>
              </w:rPr>
              <w:tab/>
              <w:t>Dirección del inmueble;</w:t>
            </w:r>
          </w:p>
        </w:tc>
        <w:tc>
          <w:tcPr>
            <w:tcW w:w="1984" w:type="dxa"/>
            <w:vMerge/>
            <w:vAlign w:val="center"/>
          </w:tcPr>
          <w:p w14:paraId="342F0648" w14:textId="6451BEBE" w:rsidR="00C013E4" w:rsidRPr="00B80BEF" w:rsidRDefault="00C013E4" w:rsidP="007B0D92">
            <w:pPr>
              <w:spacing w:before="20" w:after="20"/>
              <w:jc w:val="both"/>
              <w:rPr>
                <w:rFonts w:ascii="Palatino Linotype" w:hAnsi="Palatino Linotype"/>
                <w:sz w:val="19"/>
                <w:szCs w:val="19"/>
              </w:rPr>
            </w:pPr>
          </w:p>
        </w:tc>
        <w:tc>
          <w:tcPr>
            <w:tcW w:w="847" w:type="dxa"/>
            <w:textDirection w:val="btLr"/>
            <w:vAlign w:val="center"/>
          </w:tcPr>
          <w:p w14:paraId="0B10B633" w14:textId="528FCFA6" w:rsidR="00C013E4" w:rsidRPr="00B80BEF" w:rsidRDefault="00ED44D5" w:rsidP="001F4690">
            <w:pPr>
              <w:spacing w:before="20" w:after="20"/>
              <w:ind w:left="113" w:right="113"/>
              <w:jc w:val="center"/>
              <w:rPr>
                <w:rFonts w:ascii="Palatino Linotype" w:hAnsi="Palatino Linotype"/>
                <w:sz w:val="19"/>
                <w:szCs w:val="19"/>
              </w:rPr>
            </w:pPr>
            <w:r w:rsidRPr="00B80BEF">
              <w:rPr>
                <w:rFonts w:ascii="Palatino Linotype" w:hAnsi="Palatino Linotype"/>
                <w:b/>
                <w:sz w:val="19"/>
                <w:szCs w:val="19"/>
              </w:rPr>
              <w:t>Parcialmente</w:t>
            </w:r>
          </w:p>
        </w:tc>
      </w:tr>
    </w:tbl>
    <w:p w14:paraId="22D274C9" w14:textId="5AA4B5C3" w:rsidR="00011792" w:rsidRPr="00B80BEF" w:rsidRDefault="00011792" w:rsidP="00011792">
      <w:pPr>
        <w:spacing w:before="140" w:line="360" w:lineRule="auto"/>
        <w:jc w:val="both"/>
        <w:rPr>
          <w:rFonts w:ascii="Palatino Linotype" w:hAnsi="Palatino Linotype" w:cs="Arial"/>
          <w:lang w:eastAsia="es-MX"/>
        </w:rPr>
      </w:pPr>
      <w:r w:rsidRPr="00B80BEF">
        <w:rPr>
          <w:rFonts w:ascii="Palatino Linotype" w:hAnsi="Palatino Linotype" w:cs="Arial"/>
          <w:lang w:eastAsia="es-MX"/>
        </w:rPr>
        <w:lastRenderedPageBreak/>
        <w:t xml:space="preserve">Visto lo anterior, esta Ponencia </w:t>
      </w:r>
      <w:r w:rsidR="00AD76EC" w:rsidRPr="00B80BEF">
        <w:rPr>
          <w:rFonts w:ascii="Palatino Linotype" w:hAnsi="Palatino Linotype" w:cs="Arial"/>
          <w:lang w:eastAsia="es-MX"/>
        </w:rPr>
        <w:t xml:space="preserve">Resolutora </w:t>
      </w:r>
      <w:r w:rsidRPr="00B80BEF">
        <w:rPr>
          <w:rFonts w:ascii="Palatino Linotype" w:hAnsi="Palatino Linotype" w:cs="Arial"/>
          <w:lang w:eastAsia="es-MX"/>
        </w:rPr>
        <w:t xml:space="preserve">considera necesario realizar algunas precisiones respecto de la información </w:t>
      </w:r>
      <w:r w:rsidR="003D3441" w:rsidRPr="00B80BEF">
        <w:rPr>
          <w:rFonts w:ascii="Palatino Linotype" w:hAnsi="Palatino Linotype" w:cs="Arial"/>
          <w:lang w:eastAsia="es-MX"/>
        </w:rPr>
        <w:t xml:space="preserve">requerida en los incisos </w:t>
      </w:r>
      <w:r w:rsidR="003D3441" w:rsidRPr="00B80BEF">
        <w:rPr>
          <w:rFonts w:ascii="Palatino Linotype" w:hAnsi="Palatino Linotype" w:cs="Arial"/>
          <w:b/>
          <w:lang w:eastAsia="es-MX"/>
        </w:rPr>
        <w:t>b)</w:t>
      </w:r>
      <w:r w:rsidR="003D3441" w:rsidRPr="00B80BEF">
        <w:rPr>
          <w:rFonts w:ascii="Palatino Linotype" w:hAnsi="Palatino Linotype" w:cs="Arial"/>
          <w:lang w:eastAsia="es-MX"/>
        </w:rPr>
        <w:t xml:space="preserve"> y </w:t>
      </w:r>
      <w:r w:rsidR="003D3441" w:rsidRPr="00B80BEF">
        <w:rPr>
          <w:rFonts w:ascii="Palatino Linotype" w:hAnsi="Palatino Linotype" w:cs="Arial"/>
          <w:b/>
          <w:lang w:eastAsia="es-MX"/>
        </w:rPr>
        <w:t>c)</w:t>
      </w:r>
      <w:r w:rsidR="003D3441" w:rsidRPr="00B80BEF">
        <w:rPr>
          <w:rFonts w:ascii="Palatino Linotype" w:hAnsi="Palatino Linotype" w:cs="Arial"/>
          <w:lang w:eastAsia="es-MX"/>
        </w:rPr>
        <w:t xml:space="preserve"> </w:t>
      </w:r>
      <w:r w:rsidRPr="00B80BEF">
        <w:rPr>
          <w:rFonts w:ascii="Palatino Linotype" w:hAnsi="Palatino Linotype" w:cs="Arial"/>
          <w:lang w:eastAsia="es-MX"/>
        </w:rPr>
        <w:t xml:space="preserve">que no </w:t>
      </w:r>
      <w:r w:rsidR="003D3441" w:rsidRPr="00B80BEF">
        <w:rPr>
          <w:rFonts w:ascii="Palatino Linotype" w:hAnsi="Palatino Linotype" w:cs="Arial"/>
          <w:lang w:eastAsia="es-MX"/>
        </w:rPr>
        <w:t xml:space="preserve">es </w:t>
      </w:r>
      <w:r w:rsidRPr="00B80BEF">
        <w:rPr>
          <w:rFonts w:ascii="Palatino Linotype" w:hAnsi="Palatino Linotype" w:cs="Arial"/>
          <w:lang w:eastAsia="es-MX"/>
        </w:rPr>
        <w:t>colma</w:t>
      </w:r>
      <w:r w:rsidR="003D3441" w:rsidRPr="00B80BEF">
        <w:rPr>
          <w:rFonts w:ascii="Palatino Linotype" w:hAnsi="Palatino Linotype" w:cs="Arial"/>
          <w:lang w:eastAsia="es-MX"/>
        </w:rPr>
        <w:t xml:space="preserve">da por </w:t>
      </w:r>
      <w:r w:rsidR="003D3441" w:rsidRPr="00B80BEF">
        <w:rPr>
          <w:rFonts w:ascii="Palatino Linotype" w:hAnsi="Palatino Linotype" w:cs="Arial"/>
          <w:b/>
          <w:lang w:eastAsia="es-MX"/>
        </w:rPr>
        <w:t>EL SUJETO OBLIGADO</w:t>
      </w:r>
      <w:r w:rsidRPr="00B80BEF">
        <w:rPr>
          <w:rFonts w:ascii="Palatino Linotype" w:hAnsi="Palatino Linotype" w:cs="Arial"/>
          <w:lang w:eastAsia="es-MX"/>
        </w:rPr>
        <w:t>:</w:t>
      </w:r>
    </w:p>
    <w:p w14:paraId="7ED6FE5C" w14:textId="14582E95" w:rsidR="00011792" w:rsidRPr="00B80BEF" w:rsidRDefault="003D3441" w:rsidP="00011792">
      <w:pPr>
        <w:pStyle w:val="Prrafodelista"/>
        <w:widowControl w:val="0"/>
        <w:autoSpaceDE w:val="0"/>
        <w:autoSpaceDN w:val="0"/>
        <w:adjustRightInd w:val="0"/>
        <w:spacing w:before="240" w:line="360" w:lineRule="auto"/>
        <w:ind w:left="0"/>
        <w:jc w:val="both"/>
        <w:rPr>
          <w:rFonts w:ascii="Palatino Linotype" w:hAnsi="Palatino Linotype" w:cs="Arial"/>
          <w:b/>
        </w:rPr>
      </w:pPr>
      <w:r w:rsidRPr="00B80BEF">
        <w:rPr>
          <w:rFonts w:ascii="Palatino Linotype" w:hAnsi="Palatino Linotype" w:cs="Arial"/>
          <w:b/>
        </w:rPr>
        <w:t xml:space="preserve">Inciso </w:t>
      </w:r>
      <w:r w:rsidR="00150A23" w:rsidRPr="00B80BEF">
        <w:rPr>
          <w:rFonts w:ascii="Palatino Linotype" w:hAnsi="Palatino Linotype" w:cs="Arial"/>
          <w:b/>
        </w:rPr>
        <w:t>b</w:t>
      </w:r>
      <w:r w:rsidRPr="00B80BEF">
        <w:rPr>
          <w:rFonts w:ascii="Palatino Linotype" w:hAnsi="Palatino Linotype" w:cs="Arial"/>
          <w:b/>
        </w:rPr>
        <w:t>)</w:t>
      </w:r>
    </w:p>
    <w:p w14:paraId="42630719" w14:textId="3492CA06" w:rsidR="00054A0D" w:rsidRPr="00B80BEF" w:rsidRDefault="00011792" w:rsidP="00C74362">
      <w:pPr>
        <w:pStyle w:val="Prrafodelista"/>
        <w:widowControl w:val="0"/>
        <w:autoSpaceDE w:val="0"/>
        <w:autoSpaceDN w:val="0"/>
        <w:adjustRightInd w:val="0"/>
        <w:spacing w:after="240" w:line="360" w:lineRule="auto"/>
        <w:ind w:left="0"/>
        <w:contextualSpacing w:val="0"/>
        <w:jc w:val="both"/>
        <w:rPr>
          <w:rFonts w:ascii="Palatino Linotype" w:hAnsi="Palatino Linotype" w:cs="Arial"/>
          <w:bCs/>
        </w:rPr>
      </w:pPr>
      <w:r w:rsidRPr="00B80BEF">
        <w:rPr>
          <w:rFonts w:ascii="Palatino Linotype" w:hAnsi="Palatino Linotype" w:cs="Arial"/>
        </w:rPr>
        <w:t xml:space="preserve">Por lo que hace a la </w:t>
      </w:r>
      <w:r w:rsidR="000D3C33" w:rsidRPr="00B80BEF">
        <w:rPr>
          <w:rFonts w:ascii="Palatino Linotype" w:hAnsi="Palatino Linotype" w:cs="Arial"/>
        </w:rPr>
        <w:t xml:space="preserve">información requerida en este inciso, debe precisarse que si bien, se hizo del conocimiento del </w:t>
      </w:r>
      <w:r w:rsidR="000D3C33" w:rsidRPr="00B80BEF">
        <w:rPr>
          <w:rFonts w:ascii="Palatino Linotype" w:hAnsi="Palatino Linotype" w:cs="Arial"/>
          <w:b/>
        </w:rPr>
        <w:t>RECURRENTE</w:t>
      </w:r>
      <w:r w:rsidR="000D3C33" w:rsidRPr="00B80BEF">
        <w:rPr>
          <w:rFonts w:ascii="Palatino Linotype" w:hAnsi="Palatino Linotype" w:cs="Arial"/>
        </w:rPr>
        <w:t xml:space="preserve">, </w:t>
      </w:r>
      <w:r w:rsidR="001F4690" w:rsidRPr="00B80BEF">
        <w:rPr>
          <w:rFonts w:ascii="Palatino Linotype" w:hAnsi="Palatino Linotype" w:cs="Arial"/>
        </w:rPr>
        <w:t xml:space="preserve">un listado en el que constan las direcciones de los bienes inmuebles </w:t>
      </w:r>
      <w:r w:rsidR="00713D19" w:rsidRPr="00B80BEF">
        <w:rPr>
          <w:rFonts w:ascii="Palatino Linotype" w:hAnsi="Palatino Linotype" w:cs="Arial"/>
        </w:rPr>
        <w:t xml:space="preserve">de </w:t>
      </w:r>
      <w:r w:rsidR="001F4690" w:rsidRPr="00B80BEF">
        <w:rPr>
          <w:rFonts w:ascii="Palatino Linotype" w:hAnsi="Palatino Linotype" w:cs="Arial"/>
        </w:rPr>
        <w:t xml:space="preserve">propiedad </w:t>
      </w:r>
      <w:r w:rsidR="00713D19" w:rsidRPr="00B80BEF">
        <w:rPr>
          <w:rFonts w:ascii="Palatino Linotype" w:hAnsi="Palatino Linotype" w:cs="Arial"/>
        </w:rPr>
        <w:t xml:space="preserve">privada, perteneciente a personas físicas y </w:t>
      </w:r>
      <w:r w:rsidR="00DC6DB1" w:rsidRPr="00B80BEF">
        <w:rPr>
          <w:rFonts w:ascii="Palatino Linotype" w:hAnsi="Palatino Linotype" w:cs="Arial"/>
        </w:rPr>
        <w:t>jurídicas colectivas</w:t>
      </w:r>
      <w:r w:rsidR="00713D19" w:rsidRPr="00B80BEF">
        <w:rPr>
          <w:rFonts w:ascii="Palatino Linotype" w:hAnsi="Palatino Linotype" w:cs="Arial"/>
        </w:rPr>
        <w:t xml:space="preserve">, arrendadas por </w:t>
      </w:r>
      <w:r w:rsidR="001F4690" w:rsidRPr="00B80BEF">
        <w:rPr>
          <w:rFonts w:ascii="Palatino Linotype" w:hAnsi="Palatino Linotype" w:cs="Arial"/>
        </w:rPr>
        <w:t xml:space="preserve">el Municipio de Toluca, </w:t>
      </w:r>
      <w:r w:rsidR="00054A0D" w:rsidRPr="00B80BEF">
        <w:rPr>
          <w:rFonts w:ascii="Palatino Linotype" w:hAnsi="Palatino Linotype" w:cs="Arial"/>
        </w:rPr>
        <w:t xml:space="preserve">del 1 de enero de 2016 al 31 de julio de 2018, </w:t>
      </w:r>
      <w:r w:rsidR="00A408BE" w:rsidRPr="00B80BEF">
        <w:rPr>
          <w:rFonts w:ascii="Palatino Linotype" w:hAnsi="Palatino Linotype" w:cs="Arial"/>
        </w:rPr>
        <w:t>indicando</w:t>
      </w:r>
      <w:r w:rsidR="00054A0D" w:rsidRPr="00B80BEF">
        <w:rPr>
          <w:rFonts w:ascii="Palatino Linotype" w:hAnsi="Palatino Linotype" w:cs="Arial"/>
        </w:rPr>
        <w:t xml:space="preserve"> respecto de los datos solicitados </w:t>
      </w:r>
      <w:r w:rsidR="00EA7255" w:rsidRPr="00B80BEF">
        <w:rPr>
          <w:rFonts w:ascii="Palatino Linotype" w:hAnsi="Palatino Linotype" w:cs="Arial"/>
        </w:rPr>
        <w:t xml:space="preserve">el periodo de </w:t>
      </w:r>
      <w:r w:rsidR="00054A0D" w:rsidRPr="00B80BEF">
        <w:rPr>
          <w:rFonts w:ascii="Palatino Linotype" w:hAnsi="Palatino Linotype" w:cs="Arial"/>
        </w:rPr>
        <w:t>contratación</w:t>
      </w:r>
      <w:r w:rsidR="00EA7255" w:rsidRPr="00B80BEF">
        <w:rPr>
          <w:rFonts w:ascii="Palatino Linotype" w:hAnsi="Palatino Linotype" w:cs="Arial"/>
        </w:rPr>
        <w:t xml:space="preserve"> (inicio</w:t>
      </w:r>
      <w:r w:rsidR="00054A0D" w:rsidRPr="00B80BEF">
        <w:rPr>
          <w:rFonts w:ascii="Palatino Linotype" w:hAnsi="Palatino Linotype" w:cs="Arial"/>
        </w:rPr>
        <w:t xml:space="preserve"> y vencimiento</w:t>
      </w:r>
      <w:r w:rsidR="00EA7255" w:rsidRPr="00B80BEF">
        <w:rPr>
          <w:rFonts w:ascii="Palatino Linotype" w:hAnsi="Palatino Linotype" w:cs="Arial"/>
        </w:rPr>
        <w:t>),</w:t>
      </w:r>
      <w:r w:rsidR="00054A0D" w:rsidRPr="00B80BEF">
        <w:rPr>
          <w:rFonts w:ascii="Palatino Linotype" w:hAnsi="Palatino Linotype" w:cs="Arial"/>
        </w:rPr>
        <w:t xml:space="preserve"> el monto de la renta mensual </w:t>
      </w:r>
      <w:r w:rsidR="00EA7255" w:rsidRPr="00B80BEF">
        <w:rPr>
          <w:rFonts w:ascii="Palatino Linotype" w:hAnsi="Palatino Linotype" w:cs="Arial"/>
        </w:rPr>
        <w:t xml:space="preserve">pagada (que </w:t>
      </w:r>
      <w:r w:rsidR="00054A0D" w:rsidRPr="00B80BEF">
        <w:rPr>
          <w:rFonts w:ascii="Palatino Linotype" w:hAnsi="Palatino Linotype" w:cs="Arial"/>
        </w:rPr>
        <w:t>incluye el Impuesto al Valor Agregado</w:t>
      </w:r>
      <w:r w:rsidR="00EA7255" w:rsidRPr="00B80BEF">
        <w:rPr>
          <w:rFonts w:ascii="Palatino Linotype" w:hAnsi="Palatino Linotype" w:cs="Arial"/>
        </w:rPr>
        <w:t>)</w:t>
      </w:r>
      <w:r w:rsidR="00054A0D" w:rsidRPr="00B80BEF">
        <w:rPr>
          <w:rFonts w:ascii="Palatino Linotype" w:hAnsi="Palatino Linotype" w:cs="Arial"/>
        </w:rPr>
        <w:t xml:space="preserve">, el </w:t>
      </w:r>
      <w:r w:rsidR="00EA7255" w:rsidRPr="00B80BEF">
        <w:rPr>
          <w:rFonts w:ascii="Palatino Linotype" w:hAnsi="Palatino Linotype" w:cs="Arial"/>
        </w:rPr>
        <w:t>destino o uso del inmueble (área usuaria)</w:t>
      </w:r>
      <w:r w:rsidR="008D49D7" w:rsidRPr="00B80BEF">
        <w:rPr>
          <w:rFonts w:ascii="Palatino Linotype" w:hAnsi="Palatino Linotype" w:cs="Arial"/>
        </w:rPr>
        <w:t>, los cuales deben considerarse como satisfechos</w:t>
      </w:r>
      <w:r w:rsidR="00EA7255" w:rsidRPr="00B80BEF">
        <w:rPr>
          <w:rFonts w:ascii="Palatino Linotype" w:hAnsi="Palatino Linotype" w:cs="Arial"/>
        </w:rPr>
        <w:t>; sin embrago, se omite la modalidad de contratación (licitación, invitación restringida y adjudicación directa) y se supr</w:t>
      </w:r>
      <w:r w:rsidR="00713D19" w:rsidRPr="00B80BEF">
        <w:rPr>
          <w:rFonts w:ascii="Palatino Linotype" w:hAnsi="Palatino Linotype" w:cs="Arial"/>
        </w:rPr>
        <w:t xml:space="preserve">imió </w:t>
      </w:r>
      <w:r w:rsidR="00EA7255" w:rsidRPr="00B80BEF">
        <w:rPr>
          <w:rFonts w:ascii="Palatino Linotype" w:hAnsi="Palatino Linotype" w:cs="Arial"/>
        </w:rPr>
        <w:t xml:space="preserve">el nombre del arrendador, sustentando esto último, mediante el </w:t>
      </w:r>
      <w:r w:rsidR="00EA7255" w:rsidRPr="00B80BEF">
        <w:rPr>
          <w:rFonts w:ascii="Palatino Linotype" w:hAnsi="Palatino Linotype" w:cs="Arial"/>
          <w:bCs/>
        </w:rPr>
        <w:t xml:space="preserve">Acuerdo No. </w:t>
      </w:r>
      <w:r w:rsidR="00EA7255" w:rsidRPr="00B80BEF">
        <w:rPr>
          <w:rFonts w:ascii="Palatino Linotype" w:hAnsi="Palatino Linotype" w:cs="Arial"/>
          <w:b/>
          <w:bCs/>
        </w:rPr>
        <w:t xml:space="preserve">CT/S0/03/05/18 </w:t>
      </w:r>
      <w:r w:rsidR="00EA7255" w:rsidRPr="00B80BEF">
        <w:rPr>
          <w:rFonts w:ascii="Palatino Linotype" w:hAnsi="Palatino Linotype" w:cs="Arial"/>
          <w:bCs/>
        </w:rPr>
        <w:t>aprobado en el Acta</w:t>
      </w:r>
      <w:r w:rsidR="00EA7255" w:rsidRPr="00B80BEF">
        <w:rPr>
          <w:rFonts w:ascii="Palatino Linotype" w:hAnsi="Palatino Linotype"/>
          <w:bCs/>
        </w:rPr>
        <w:t xml:space="preserve"> </w:t>
      </w:r>
      <w:r w:rsidR="00EA7255" w:rsidRPr="00B80BEF">
        <w:rPr>
          <w:rFonts w:ascii="Palatino Linotype" w:hAnsi="Palatino Linotype" w:cs="Arial"/>
          <w:bCs/>
        </w:rPr>
        <w:t xml:space="preserve">número CT/S0/03/2018 </w:t>
      </w:r>
      <w:r w:rsidR="00C74362" w:rsidRPr="00B80BEF">
        <w:rPr>
          <w:rFonts w:ascii="Palatino Linotype" w:hAnsi="Palatino Linotype" w:cs="Arial"/>
          <w:bCs/>
        </w:rPr>
        <w:t xml:space="preserve">de la </w:t>
      </w:r>
      <w:r w:rsidR="00C74362" w:rsidRPr="00B80BEF">
        <w:rPr>
          <w:rFonts w:ascii="Palatino Linotype" w:hAnsi="Palatino Linotype" w:cs="Arial"/>
        </w:rPr>
        <w:t xml:space="preserve">Tercera Sesión Ordinaria </w:t>
      </w:r>
      <w:r w:rsidR="00EA7255" w:rsidRPr="00B80BEF">
        <w:rPr>
          <w:rFonts w:ascii="Palatino Linotype" w:hAnsi="Palatino Linotype" w:cs="Arial"/>
          <w:bCs/>
        </w:rPr>
        <w:t>del Comité de Transparencia</w:t>
      </w:r>
      <w:r w:rsidR="00C74362" w:rsidRPr="00B80BEF">
        <w:rPr>
          <w:rFonts w:ascii="Palatino Linotype" w:hAnsi="Palatino Linotype" w:cs="Arial"/>
          <w:bCs/>
        </w:rPr>
        <w:t>.</w:t>
      </w:r>
    </w:p>
    <w:p w14:paraId="64EEE3DA" w14:textId="3C95A4E2" w:rsidR="009B7925" w:rsidRPr="00B80BEF" w:rsidRDefault="009B7925" w:rsidP="009B7925">
      <w:pPr>
        <w:spacing w:before="200" w:after="200" w:line="360" w:lineRule="auto"/>
        <w:jc w:val="both"/>
        <w:rPr>
          <w:rFonts w:ascii="Palatino Linotype" w:hAnsi="Palatino Linotype"/>
          <w:szCs w:val="20"/>
        </w:rPr>
      </w:pPr>
      <w:r w:rsidRPr="00B80BEF">
        <w:rPr>
          <w:rFonts w:ascii="Palatino Linotype" w:hAnsi="Palatino Linotype"/>
          <w:szCs w:val="17"/>
          <w:lang w:eastAsia="es-ES_tradnl"/>
        </w:rPr>
        <w:t xml:space="preserve">Asimismo, respecto de la información proporcionada por </w:t>
      </w:r>
      <w:r w:rsidRPr="00B80BEF">
        <w:rPr>
          <w:rFonts w:ascii="Palatino Linotype" w:hAnsi="Palatino Linotype"/>
          <w:b/>
          <w:szCs w:val="17"/>
          <w:lang w:eastAsia="es-ES_tradnl"/>
        </w:rPr>
        <w:t>EL SUJETO OBLIGADO</w:t>
      </w:r>
      <w:r w:rsidRPr="00B80BEF">
        <w:rPr>
          <w:rFonts w:ascii="Palatino Linotype" w:hAnsi="Palatino Linotype"/>
          <w:szCs w:val="17"/>
          <w:lang w:eastAsia="es-ES_tradnl"/>
        </w:rPr>
        <w:t xml:space="preserve">, </w:t>
      </w:r>
      <w:r w:rsidR="008D49D7" w:rsidRPr="00B80BEF">
        <w:rPr>
          <w:rFonts w:ascii="Palatino Linotype" w:hAnsi="Palatino Linotype"/>
          <w:szCs w:val="20"/>
        </w:rPr>
        <w:t xml:space="preserve">tanto en respuesta a las solicitudes de </w:t>
      </w:r>
      <w:r w:rsidR="008D49D7" w:rsidRPr="00B80BEF">
        <w:rPr>
          <w:rFonts w:ascii="Palatino Linotype" w:hAnsi="Palatino Linotype"/>
          <w:szCs w:val="17"/>
          <w:lang w:eastAsia="es-ES_tradnl"/>
        </w:rPr>
        <w:t>información</w:t>
      </w:r>
      <w:r w:rsidR="008D49D7" w:rsidRPr="00B80BEF">
        <w:rPr>
          <w:rFonts w:ascii="Palatino Linotype" w:hAnsi="Palatino Linotype"/>
          <w:szCs w:val="20"/>
        </w:rPr>
        <w:t xml:space="preserve"> como en los Informes Justificados,</w:t>
      </w:r>
      <w:r w:rsidR="008D49D7" w:rsidRPr="00B80BEF">
        <w:rPr>
          <w:rFonts w:ascii="Palatino Linotype" w:hAnsi="Palatino Linotype"/>
          <w:szCs w:val="17"/>
          <w:lang w:eastAsia="es-ES_tradnl"/>
        </w:rPr>
        <w:t xml:space="preserve"> </w:t>
      </w:r>
      <w:r w:rsidRPr="00B80BEF">
        <w:rPr>
          <w:rFonts w:ascii="Palatino Linotype" w:hAnsi="Palatino Linotype"/>
          <w:szCs w:val="17"/>
          <w:lang w:eastAsia="es-ES_tradnl"/>
        </w:rPr>
        <w:t xml:space="preserve">esta Ponencia Resolutora, considera oportuno precisar que </w:t>
      </w:r>
      <w:r w:rsidRPr="00B80BEF">
        <w:rPr>
          <w:rFonts w:ascii="Palatino Linotype" w:hAnsi="Palatino Linotype"/>
          <w:szCs w:val="20"/>
        </w:rPr>
        <w:t xml:space="preserve">este </w:t>
      </w:r>
      <w:r w:rsidRPr="00B80BEF">
        <w:rPr>
          <w:rFonts w:ascii="Palatino Linotype" w:hAnsi="Palatino Linotype" w:cs="Arial"/>
        </w:rPr>
        <w:t>Instituto</w:t>
      </w:r>
      <w:r w:rsidRPr="00B80BEF">
        <w:rPr>
          <w:rFonts w:ascii="Palatino Linotype" w:hAnsi="Palatino Linotype"/>
          <w:szCs w:val="20"/>
        </w:rPr>
        <w:t xml:space="preserve"> no está facultado para dudar </w:t>
      </w:r>
      <w:r w:rsidR="008D49D7" w:rsidRPr="00B80BEF">
        <w:rPr>
          <w:rFonts w:ascii="Palatino Linotype" w:hAnsi="Palatino Linotype"/>
          <w:szCs w:val="20"/>
        </w:rPr>
        <w:t xml:space="preserve">sobre su </w:t>
      </w:r>
      <w:r w:rsidRPr="00B80BEF">
        <w:rPr>
          <w:rFonts w:ascii="Palatino Linotype" w:hAnsi="Palatino Linotype"/>
          <w:szCs w:val="20"/>
        </w:rPr>
        <w:t xml:space="preserve">veracidad, pues no existe precepto legal alguno en la Ley de la materia que lo faculte, para que vía </w:t>
      </w:r>
      <w:r w:rsidRPr="00B80BEF">
        <w:rPr>
          <w:rFonts w:ascii="Palatino Linotype" w:hAnsi="Palatino Linotype" w:cs="Arial"/>
        </w:rPr>
        <w:t>recurso</w:t>
      </w:r>
      <w:r w:rsidRPr="00B80BEF">
        <w:rPr>
          <w:rFonts w:ascii="Palatino Linotype" w:hAnsi="Palatino Linotype"/>
          <w:szCs w:val="20"/>
        </w:rPr>
        <w:t xml:space="preserve"> de revisión, pueda pronunciarse al respecto.</w:t>
      </w:r>
    </w:p>
    <w:p w14:paraId="3BA81429" w14:textId="07AFB028" w:rsidR="009B7925" w:rsidRPr="00B80BEF" w:rsidRDefault="009B7925" w:rsidP="009B7925">
      <w:pPr>
        <w:spacing w:before="200" w:after="200" w:line="360" w:lineRule="auto"/>
        <w:jc w:val="both"/>
        <w:rPr>
          <w:rFonts w:ascii="Palatino Linotype" w:hAnsi="Palatino Linotype"/>
          <w:szCs w:val="20"/>
        </w:rPr>
      </w:pPr>
      <w:r w:rsidRPr="00B80BEF">
        <w:rPr>
          <w:rFonts w:ascii="Palatino Linotype" w:hAnsi="Palatino Linotype"/>
          <w:szCs w:val="20"/>
        </w:rPr>
        <w:lastRenderedPageBreak/>
        <w:t>Sirve de apoyo a lo anterior, en términos del artículo 202</w:t>
      </w:r>
      <w:r w:rsidR="00AD76EC" w:rsidRPr="00B80BEF">
        <w:rPr>
          <w:rFonts w:ascii="Palatino Linotype" w:hAnsi="Palatino Linotype"/>
          <w:szCs w:val="20"/>
        </w:rPr>
        <w:t>,</w:t>
      </w:r>
      <w:r w:rsidRPr="00B80BEF">
        <w:rPr>
          <w:rFonts w:ascii="Palatino Linotype" w:hAnsi="Palatino Linotype"/>
          <w:szCs w:val="20"/>
        </w:rPr>
        <w:t xml:space="preserve"> segundo párrafo</w:t>
      </w:r>
      <w:r w:rsidR="00AD76EC" w:rsidRPr="00B80BEF">
        <w:rPr>
          <w:rFonts w:ascii="Palatino Linotype" w:hAnsi="Palatino Linotype"/>
          <w:szCs w:val="20"/>
        </w:rPr>
        <w:t>,</w:t>
      </w:r>
      <w:r w:rsidRPr="00B80BEF">
        <w:rPr>
          <w:rFonts w:ascii="Palatino Linotype" w:hAnsi="Palatino Linotype"/>
          <w:szCs w:val="20"/>
        </w:rPr>
        <w:t xml:space="preserve"> de </w:t>
      </w:r>
      <w:r w:rsidRPr="00B80BEF">
        <w:rPr>
          <w:rFonts w:ascii="Palatino Linotype" w:hAnsi="Palatino Linotype"/>
          <w:szCs w:val="17"/>
          <w:lang w:eastAsia="es-ES_tradnl"/>
        </w:rPr>
        <w:t xml:space="preserve">la Ley de Transparencia y Acceso a la </w:t>
      </w:r>
      <w:r w:rsidRPr="00B80BEF">
        <w:rPr>
          <w:rFonts w:ascii="Palatino Linotype" w:hAnsi="Palatino Linotype" w:cs="Arial"/>
        </w:rPr>
        <w:t>Información</w:t>
      </w:r>
      <w:r w:rsidRPr="00B80BEF">
        <w:rPr>
          <w:rFonts w:ascii="Palatino Linotype" w:hAnsi="Palatino Linotype"/>
          <w:szCs w:val="17"/>
          <w:lang w:eastAsia="es-ES_tradnl"/>
        </w:rPr>
        <w:t xml:space="preserve"> Pública del Estado de México y Municipios</w:t>
      </w:r>
      <w:r w:rsidRPr="00B80BEF">
        <w:rPr>
          <w:rStyle w:val="Refdenotaalpie"/>
          <w:rFonts w:ascii="Palatino Linotype" w:hAnsi="Palatino Linotype"/>
          <w:szCs w:val="17"/>
          <w:lang w:eastAsia="es-ES_tradnl"/>
        </w:rPr>
        <w:footnoteReference w:id="1"/>
      </w:r>
      <w:r w:rsidRPr="00B80BEF">
        <w:rPr>
          <w:rFonts w:ascii="Palatino Linotype" w:hAnsi="Palatino Linotype"/>
          <w:szCs w:val="17"/>
          <w:lang w:eastAsia="es-ES_tradnl"/>
        </w:rPr>
        <w:t>,</w:t>
      </w:r>
      <w:r w:rsidRPr="00B80BEF">
        <w:rPr>
          <w:rFonts w:ascii="Palatino Linotype" w:hAnsi="Palatino Linotype"/>
          <w:szCs w:val="20"/>
        </w:rPr>
        <w:t xml:space="preserve"> el criterio orientador 31/10 emitido por el entonces Instituto Federal de Acceso a la Información y Protección de Datos (IFAI) hoy Instituto Nacional de </w:t>
      </w:r>
      <w:r w:rsidRPr="00B80BEF">
        <w:rPr>
          <w:rFonts w:ascii="Palatino Linotype" w:hAnsi="Palatino Linotype" w:cs="Arial"/>
        </w:rPr>
        <w:t>Transparencia</w:t>
      </w:r>
      <w:r w:rsidRPr="00B80BEF">
        <w:rPr>
          <w:rFonts w:ascii="Palatino Linotype" w:hAnsi="Palatino Linotype"/>
          <w:szCs w:val="20"/>
        </w:rPr>
        <w:t>, Acceso a la Información y Protección de Datos Personales (INAI), que a la letra dice:</w:t>
      </w:r>
    </w:p>
    <w:p w14:paraId="3A1A4D4D" w14:textId="77777777" w:rsidR="009B7925" w:rsidRPr="00B80BEF" w:rsidRDefault="009B7925" w:rsidP="009B7925">
      <w:pPr>
        <w:spacing w:before="160" w:after="160"/>
        <w:ind w:left="709" w:right="709"/>
        <w:jc w:val="both"/>
        <w:rPr>
          <w:rFonts w:ascii="Palatino Linotype" w:hAnsi="Palatino Linotype"/>
          <w:i/>
          <w:sz w:val="22"/>
          <w:szCs w:val="22"/>
        </w:rPr>
      </w:pPr>
      <w:r w:rsidRPr="00B80BEF">
        <w:rPr>
          <w:rFonts w:ascii="Palatino Linotype" w:hAnsi="Palatino Linotype"/>
          <w:i/>
          <w:sz w:val="22"/>
          <w:szCs w:val="22"/>
        </w:rPr>
        <w:t>“</w:t>
      </w:r>
      <w:r w:rsidRPr="00B80BEF">
        <w:rPr>
          <w:rFonts w:ascii="Palatino Linotype" w:hAnsi="Palatino Linotype"/>
          <w:b/>
          <w:i/>
          <w:sz w:val="22"/>
          <w:szCs w:val="22"/>
        </w:rPr>
        <w:t xml:space="preserve">El Instituto Federal de Acceso a la Información y Protección de Datos </w:t>
      </w:r>
      <w:r w:rsidRPr="00B80BEF">
        <w:rPr>
          <w:rFonts w:ascii="Palatino Linotype" w:hAnsi="Palatino Linotype"/>
          <w:b/>
          <w:i/>
          <w:sz w:val="22"/>
          <w:szCs w:val="22"/>
          <w:u w:val="single"/>
        </w:rPr>
        <w:t>no cuenta con facultades para pronunciarse respecto de la veracidad de los documentos proporcionados por los sujetos obligados</w:t>
      </w:r>
      <w:r w:rsidRPr="00B80BEF">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B80BEF">
        <w:rPr>
          <w:rFonts w:ascii="Palatino Linotype" w:hAnsi="Palatino Linotype"/>
          <w:b/>
          <w:i/>
          <w:sz w:val="22"/>
          <w:szCs w:val="22"/>
          <w:u w:val="single"/>
        </w:rPr>
        <w:t xml:space="preserve">no está facultado para pronunciarse sobre la veracidad de la </w:t>
      </w:r>
      <w:r w:rsidRPr="00B80BEF">
        <w:rPr>
          <w:rFonts w:ascii="Palatino Linotype" w:hAnsi="Palatino Linotype" w:cs="Arial"/>
          <w:b/>
          <w:i/>
          <w:sz w:val="22"/>
          <w:szCs w:val="22"/>
          <w:u w:val="single"/>
        </w:rPr>
        <w:t>información</w:t>
      </w:r>
      <w:r w:rsidRPr="00B80BEF">
        <w:rPr>
          <w:rFonts w:ascii="Palatino Linotype" w:hAnsi="Palatino Linotype"/>
          <w:b/>
          <w:i/>
          <w:sz w:val="22"/>
          <w:szCs w:val="22"/>
          <w:u w:val="single"/>
        </w:rPr>
        <w:t xml:space="preserve"> proporcionada por las autoridades en respuesta a las solicitudes de información</w:t>
      </w:r>
      <w:r w:rsidRPr="00B80BEF">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B80BEF">
        <w:rPr>
          <w:rFonts w:ascii="Palatino Linotype" w:hAnsi="Palatino Linotype" w:cs="Arial"/>
          <w:i/>
          <w:sz w:val="22"/>
        </w:rPr>
        <w:t>permita</w:t>
      </w:r>
      <w:r w:rsidRPr="00B80BEF">
        <w:rPr>
          <w:rFonts w:ascii="Palatino Linotype" w:hAnsi="Palatino Linotype"/>
          <w:i/>
          <w:sz w:val="22"/>
          <w:szCs w:val="22"/>
        </w:rPr>
        <w:t xml:space="preserve"> al Instituto Federal de Acceso a la Información y Protección de Datos conocer, vía recurso revisión, al respecto.</w:t>
      </w:r>
    </w:p>
    <w:p w14:paraId="1E1445BC" w14:textId="77777777" w:rsidR="009B7925" w:rsidRPr="00B80BEF" w:rsidRDefault="009B7925" w:rsidP="009B7925">
      <w:pPr>
        <w:spacing w:before="120" w:after="120"/>
        <w:ind w:left="709" w:right="709"/>
        <w:jc w:val="both"/>
        <w:rPr>
          <w:rFonts w:ascii="Palatino Linotype" w:hAnsi="Palatino Linotype"/>
          <w:b/>
          <w:i/>
          <w:sz w:val="22"/>
          <w:szCs w:val="22"/>
        </w:rPr>
      </w:pPr>
      <w:r w:rsidRPr="00B80BEF">
        <w:rPr>
          <w:rFonts w:ascii="Palatino Linotype" w:hAnsi="Palatino Linotype"/>
          <w:b/>
          <w:i/>
          <w:sz w:val="22"/>
          <w:szCs w:val="22"/>
        </w:rPr>
        <w:t xml:space="preserve">Expedientes: </w:t>
      </w:r>
    </w:p>
    <w:p w14:paraId="0AC41112" w14:textId="77777777" w:rsidR="009B7925" w:rsidRPr="00B80BEF" w:rsidRDefault="009B7925" w:rsidP="009B7925">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 xml:space="preserve">2440/07 Comisión Federal de Electricidad - Alonso Lujambio Irazábal </w:t>
      </w:r>
    </w:p>
    <w:p w14:paraId="1ECF95DD" w14:textId="77777777" w:rsidR="009B7925" w:rsidRPr="00B80BEF" w:rsidRDefault="009B7925" w:rsidP="009B7925">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 xml:space="preserve">0113/09 Instituto de Seguridad y Servicios Sociales de los Trabajadores del Estado – Alonso Lujambio Irazábal </w:t>
      </w:r>
    </w:p>
    <w:p w14:paraId="1CB50D37" w14:textId="77777777" w:rsidR="009B7925" w:rsidRPr="00B80BEF" w:rsidRDefault="009B7925" w:rsidP="009B7925">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 xml:space="preserve">1624/09 Instituto Nacional para la Educación de los Adultos - María Marván Laborde </w:t>
      </w:r>
    </w:p>
    <w:p w14:paraId="68C8A6DC" w14:textId="77777777" w:rsidR="009B7925" w:rsidRPr="00B80BEF" w:rsidRDefault="009B7925" w:rsidP="009B7925">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 xml:space="preserve">2395/09 Secretaría de Economía - María Marván Laborde </w:t>
      </w:r>
    </w:p>
    <w:p w14:paraId="74B62261" w14:textId="77777777" w:rsidR="009B7925" w:rsidRPr="00B80BEF" w:rsidRDefault="009B7925" w:rsidP="009B7925">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0837/10 Administración Portuaria Integral de Veracruz, S.A. de C.V. – María Marván Laborde”</w:t>
      </w:r>
    </w:p>
    <w:p w14:paraId="0A51E8FD" w14:textId="77777777" w:rsidR="009B7925" w:rsidRPr="00B80BEF" w:rsidRDefault="009B7925" w:rsidP="009B7925">
      <w:pPr>
        <w:spacing w:before="120" w:after="120"/>
        <w:ind w:left="709" w:right="709"/>
        <w:jc w:val="both"/>
        <w:rPr>
          <w:rFonts w:ascii="Palatino Linotype" w:hAnsi="Palatino Linotype"/>
          <w:sz w:val="22"/>
          <w:szCs w:val="22"/>
        </w:rPr>
      </w:pPr>
      <w:r w:rsidRPr="00B80BEF">
        <w:rPr>
          <w:rFonts w:ascii="Palatino Linotype" w:hAnsi="Palatino Linotype"/>
          <w:sz w:val="22"/>
          <w:szCs w:val="22"/>
        </w:rPr>
        <w:t>(Énfasis añadido)</w:t>
      </w:r>
    </w:p>
    <w:p w14:paraId="28B1DEFD" w14:textId="77777777" w:rsidR="0095451B" w:rsidRPr="00B80BEF" w:rsidRDefault="0095451B" w:rsidP="0095451B">
      <w:pPr>
        <w:pStyle w:val="Prrafodelista"/>
        <w:widowControl w:val="0"/>
        <w:autoSpaceDE w:val="0"/>
        <w:autoSpaceDN w:val="0"/>
        <w:adjustRightInd w:val="0"/>
        <w:spacing w:before="240" w:line="360" w:lineRule="auto"/>
        <w:ind w:left="0"/>
        <w:contextualSpacing w:val="0"/>
        <w:jc w:val="both"/>
        <w:rPr>
          <w:rFonts w:ascii="Palatino Linotype" w:hAnsi="Palatino Linotype" w:cs="Arial"/>
        </w:rPr>
      </w:pPr>
      <w:r w:rsidRPr="00B80BEF">
        <w:rPr>
          <w:rFonts w:ascii="Palatino Linotype" w:hAnsi="Palatino Linotype" w:cs="Arial"/>
          <w:b/>
        </w:rPr>
        <w:lastRenderedPageBreak/>
        <w:t>b.1 Modalidad de contratación</w:t>
      </w:r>
      <w:r w:rsidRPr="00B80BEF">
        <w:rPr>
          <w:rFonts w:ascii="Palatino Linotype" w:hAnsi="Palatino Linotype" w:cs="Arial"/>
        </w:rPr>
        <w:t xml:space="preserve"> </w:t>
      </w:r>
    </w:p>
    <w:p w14:paraId="2F4BBCDF" w14:textId="4AC468A0" w:rsidR="003D7290" w:rsidRPr="00B80BEF" w:rsidRDefault="008D49D7" w:rsidP="0095451B">
      <w:pPr>
        <w:pStyle w:val="Prrafodelista"/>
        <w:widowControl w:val="0"/>
        <w:autoSpaceDE w:val="0"/>
        <w:autoSpaceDN w:val="0"/>
        <w:adjustRightInd w:val="0"/>
        <w:spacing w:after="200" w:line="360" w:lineRule="auto"/>
        <w:ind w:left="0"/>
        <w:contextualSpacing w:val="0"/>
        <w:jc w:val="both"/>
        <w:rPr>
          <w:rFonts w:ascii="Palatino Linotype" w:hAnsi="Palatino Linotype" w:cs="Arial"/>
        </w:rPr>
      </w:pPr>
      <w:r w:rsidRPr="00B80BEF">
        <w:rPr>
          <w:rFonts w:ascii="Palatino Linotype" w:hAnsi="Palatino Linotype" w:cs="Arial"/>
        </w:rPr>
        <w:t xml:space="preserve">Establecido lo anterior, y continuando con el presente estudio, </w:t>
      </w:r>
      <w:r w:rsidR="00C74362" w:rsidRPr="00B80BEF">
        <w:rPr>
          <w:rFonts w:ascii="Palatino Linotype" w:hAnsi="Palatino Linotype" w:cs="Arial"/>
        </w:rPr>
        <w:t>por lo que hace a la modalidad de contratación</w:t>
      </w:r>
      <w:r w:rsidR="00DB6427" w:rsidRPr="00B80BEF">
        <w:rPr>
          <w:rFonts w:ascii="Palatino Linotype" w:hAnsi="Palatino Linotype" w:cs="Arial"/>
        </w:rPr>
        <w:t xml:space="preserve">, debe precisarse lo establecido en los artículos </w:t>
      </w:r>
      <w:r w:rsidR="003D7290" w:rsidRPr="00B80BEF">
        <w:rPr>
          <w:rFonts w:ascii="Palatino Linotype" w:hAnsi="Palatino Linotype" w:cs="Arial"/>
        </w:rPr>
        <w:t xml:space="preserve">24, fracción II, </w:t>
      </w:r>
      <w:r w:rsidR="00DB6427" w:rsidRPr="00B80BEF">
        <w:rPr>
          <w:rFonts w:ascii="Palatino Linotype" w:hAnsi="Palatino Linotype" w:cs="Arial"/>
        </w:rPr>
        <w:t xml:space="preserve">26 y 27, de la Ley de Contratación Pública del Estado de México y </w:t>
      </w:r>
      <w:r w:rsidR="003D7290" w:rsidRPr="00B80BEF">
        <w:rPr>
          <w:rFonts w:ascii="Palatino Linotype" w:hAnsi="Palatino Linotype" w:cs="Arial"/>
        </w:rPr>
        <w:t>Municipios:</w:t>
      </w:r>
    </w:p>
    <w:p w14:paraId="4D3E5FBB" w14:textId="77777777" w:rsidR="003D7290" w:rsidRPr="00B80BEF" w:rsidRDefault="00B37C9B" w:rsidP="0095451B">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w:t>
      </w:r>
      <w:r w:rsidR="003D7290" w:rsidRPr="00B80BEF">
        <w:rPr>
          <w:rFonts w:ascii="Palatino Linotype" w:hAnsi="Palatino Linotype"/>
          <w:b/>
          <w:i/>
          <w:sz w:val="22"/>
          <w:szCs w:val="22"/>
        </w:rPr>
        <w:t xml:space="preserve">Artículo 24.- </w:t>
      </w:r>
      <w:r w:rsidR="003D7290" w:rsidRPr="00B80BEF">
        <w:rPr>
          <w:rFonts w:ascii="Palatino Linotype" w:hAnsi="Palatino Linotype"/>
          <w:b/>
          <w:i/>
          <w:sz w:val="22"/>
          <w:szCs w:val="22"/>
          <w:u w:val="single"/>
        </w:rPr>
        <w:t>El comité de arrendamientos, adquisiciones de inmuebles y enajenaciones tendrá las funciones siguientes</w:t>
      </w:r>
      <w:r w:rsidR="003D7290" w:rsidRPr="00B80BEF">
        <w:rPr>
          <w:rFonts w:ascii="Palatino Linotype" w:hAnsi="Palatino Linotype"/>
          <w:i/>
          <w:sz w:val="22"/>
          <w:szCs w:val="22"/>
        </w:rPr>
        <w:t xml:space="preserve">: </w:t>
      </w:r>
    </w:p>
    <w:p w14:paraId="389D5B0C" w14:textId="77777777" w:rsidR="003D7290" w:rsidRPr="00B80BEF" w:rsidRDefault="003D7290" w:rsidP="0095451B">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w:t>
      </w:r>
    </w:p>
    <w:p w14:paraId="74F1A36D" w14:textId="07BAA5EB" w:rsidR="003D7290" w:rsidRPr="00B80BEF" w:rsidRDefault="003D7290" w:rsidP="0095451B">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II. </w:t>
      </w:r>
      <w:r w:rsidRPr="00B80BEF">
        <w:rPr>
          <w:rFonts w:ascii="Palatino Linotype" w:hAnsi="Palatino Linotype"/>
          <w:b/>
          <w:i/>
          <w:sz w:val="22"/>
          <w:szCs w:val="22"/>
          <w:u w:val="single"/>
        </w:rPr>
        <w:t>Participar en los procedimientos de licitación, invitación restringida y adjudicación directa, hasta</w:t>
      </w:r>
      <w:r w:rsidRPr="00B80BEF">
        <w:rPr>
          <w:rFonts w:ascii="Palatino Linotype" w:hAnsi="Palatino Linotype"/>
          <w:i/>
          <w:sz w:val="22"/>
          <w:szCs w:val="22"/>
        </w:rPr>
        <w:t xml:space="preserve"> dejarlos en estado de </w:t>
      </w:r>
      <w:r w:rsidRPr="00B80BEF">
        <w:rPr>
          <w:rFonts w:ascii="Palatino Linotype" w:hAnsi="Palatino Linotype"/>
          <w:b/>
          <w:i/>
          <w:sz w:val="22"/>
          <w:szCs w:val="22"/>
          <w:u w:val="single"/>
        </w:rPr>
        <w:t>dictar el fallo correspondiente</w:t>
      </w:r>
      <w:r w:rsidRPr="00B80BEF">
        <w:rPr>
          <w:rFonts w:ascii="Palatino Linotype" w:hAnsi="Palatino Linotype"/>
          <w:i/>
          <w:sz w:val="22"/>
          <w:szCs w:val="22"/>
        </w:rPr>
        <w:t xml:space="preserve">, </w:t>
      </w:r>
      <w:r w:rsidRPr="00B80BEF">
        <w:rPr>
          <w:rFonts w:ascii="Palatino Linotype" w:hAnsi="Palatino Linotype"/>
          <w:b/>
          <w:i/>
          <w:sz w:val="22"/>
          <w:szCs w:val="22"/>
          <w:u w:val="single"/>
        </w:rPr>
        <w:t>tratándose de</w:t>
      </w:r>
      <w:r w:rsidRPr="00B80BEF">
        <w:rPr>
          <w:rFonts w:ascii="Palatino Linotype" w:hAnsi="Palatino Linotype"/>
          <w:i/>
          <w:sz w:val="22"/>
          <w:szCs w:val="22"/>
        </w:rPr>
        <w:t xml:space="preserve"> adquisición de inmuebles y </w:t>
      </w:r>
      <w:r w:rsidRPr="00B80BEF">
        <w:rPr>
          <w:rFonts w:ascii="Palatino Linotype" w:hAnsi="Palatino Linotype"/>
          <w:b/>
          <w:i/>
          <w:sz w:val="22"/>
          <w:szCs w:val="22"/>
          <w:u w:val="single"/>
        </w:rPr>
        <w:t>arrendamientos</w:t>
      </w:r>
      <w:r w:rsidRPr="00B80BEF">
        <w:rPr>
          <w:rFonts w:ascii="Palatino Linotype" w:hAnsi="Palatino Linotype"/>
          <w:i/>
          <w:sz w:val="22"/>
          <w:szCs w:val="22"/>
        </w:rPr>
        <w:t>.</w:t>
      </w:r>
    </w:p>
    <w:p w14:paraId="4C5DEC9A" w14:textId="75177A37" w:rsidR="00B37C9B" w:rsidRPr="00B80BEF" w:rsidRDefault="00DB6427" w:rsidP="0095451B">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Artículo 26</w:t>
      </w:r>
      <w:r w:rsidRPr="00B80BEF">
        <w:rPr>
          <w:rFonts w:ascii="Palatino Linotype" w:hAnsi="Palatino Linotype"/>
          <w:i/>
          <w:sz w:val="22"/>
          <w:szCs w:val="22"/>
        </w:rPr>
        <w:t xml:space="preserve">.- </w:t>
      </w:r>
      <w:r w:rsidRPr="00B80BEF">
        <w:rPr>
          <w:rFonts w:ascii="Palatino Linotype" w:hAnsi="Palatino Linotype"/>
          <w:b/>
          <w:i/>
          <w:sz w:val="22"/>
          <w:szCs w:val="22"/>
          <w:u w:val="single"/>
        </w:rPr>
        <w:t>Las</w:t>
      </w:r>
      <w:r w:rsidRPr="00B80BEF">
        <w:rPr>
          <w:rFonts w:ascii="Palatino Linotype" w:hAnsi="Palatino Linotype"/>
          <w:i/>
          <w:sz w:val="22"/>
          <w:szCs w:val="22"/>
        </w:rPr>
        <w:t xml:space="preserve"> adquisiciones, </w:t>
      </w:r>
      <w:r w:rsidRPr="00B80BEF">
        <w:rPr>
          <w:rFonts w:ascii="Palatino Linotype" w:hAnsi="Palatino Linotype"/>
          <w:b/>
          <w:i/>
          <w:sz w:val="22"/>
          <w:szCs w:val="22"/>
          <w:u w:val="single"/>
        </w:rPr>
        <w:t>arrendamientos</w:t>
      </w:r>
      <w:r w:rsidRPr="00B80BEF">
        <w:rPr>
          <w:rFonts w:ascii="Palatino Linotype" w:hAnsi="Palatino Linotype"/>
          <w:i/>
          <w:sz w:val="22"/>
          <w:szCs w:val="22"/>
        </w:rPr>
        <w:t xml:space="preserve"> y servicios </w:t>
      </w:r>
      <w:r w:rsidRPr="00B80BEF">
        <w:rPr>
          <w:rFonts w:ascii="Palatino Linotype" w:hAnsi="Palatino Linotype"/>
          <w:b/>
          <w:i/>
          <w:sz w:val="22"/>
          <w:szCs w:val="22"/>
          <w:u w:val="single"/>
        </w:rPr>
        <w:t>se adjudicarán a través de licitaciones públicas</w:t>
      </w:r>
      <w:r w:rsidRPr="00B80BEF">
        <w:rPr>
          <w:rFonts w:ascii="Palatino Linotype" w:hAnsi="Palatino Linotype"/>
          <w:i/>
          <w:sz w:val="22"/>
          <w:szCs w:val="22"/>
        </w:rPr>
        <w:t xml:space="preserve">, mediante convocatoria pública. </w:t>
      </w:r>
    </w:p>
    <w:p w14:paraId="22E68F83" w14:textId="77777777" w:rsidR="00B37C9B" w:rsidRPr="00B80BEF" w:rsidRDefault="00DB6427" w:rsidP="0095451B">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Artículo 27</w:t>
      </w:r>
      <w:r w:rsidRPr="00B80BEF">
        <w:rPr>
          <w:rFonts w:ascii="Palatino Linotype" w:hAnsi="Palatino Linotype"/>
          <w:i/>
          <w:sz w:val="22"/>
          <w:szCs w:val="22"/>
        </w:rPr>
        <w:t xml:space="preserve">.- La Secretaría, las entidades, los tribunales administrativos y </w:t>
      </w:r>
      <w:r w:rsidRPr="00B80BEF">
        <w:rPr>
          <w:rFonts w:ascii="Palatino Linotype" w:hAnsi="Palatino Linotype"/>
          <w:b/>
          <w:i/>
          <w:sz w:val="22"/>
          <w:szCs w:val="22"/>
          <w:u w:val="single"/>
        </w:rPr>
        <w:t>los ayuntamientos podrán adjudicar</w:t>
      </w:r>
      <w:r w:rsidRPr="00B80BEF">
        <w:rPr>
          <w:rFonts w:ascii="Palatino Linotype" w:hAnsi="Palatino Linotype"/>
          <w:i/>
          <w:sz w:val="22"/>
          <w:szCs w:val="22"/>
        </w:rPr>
        <w:t xml:space="preserve"> adquisiciones, </w:t>
      </w:r>
      <w:r w:rsidRPr="00B80BEF">
        <w:rPr>
          <w:rFonts w:ascii="Palatino Linotype" w:hAnsi="Palatino Linotype"/>
          <w:b/>
          <w:i/>
          <w:sz w:val="22"/>
          <w:szCs w:val="22"/>
          <w:u w:val="single"/>
        </w:rPr>
        <w:t>arrendamientos</w:t>
      </w:r>
      <w:r w:rsidRPr="00B80BEF">
        <w:rPr>
          <w:rFonts w:ascii="Palatino Linotype" w:hAnsi="Palatino Linotype"/>
          <w:i/>
          <w:sz w:val="22"/>
          <w:szCs w:val="22"/>
        </w:rPr>
        <w:t xml:space="preserve"> y servicios, </w:t>
      </w:r>
      <w:r w:rsidRPr="00B80BEF">
        <w:rPr>
          <w:rFonts w:ascii="Palatino Linotype" w:hAnsi="Palatino Linotype"/>
          <w:b/>
          <w:i/>
          <w:sz w:val="22"/>
          <w:szCs w:val="22"/>
          <w:u w:val="single"/>
        </w:rPr>
        <w:t>mediante las excepciones al procedimiento de licitación que a continuación se señalan</w:t>
      </w:r>
      <w:r w:rsidRPr="00B80BEF">
        <w:rPr>
          <w:rFonts w:ascii="Palatino Linotype" w:hAnsi="Palatino Linotype"/>
          <w:i/>
          <w:sz w:val="22"/>
          <w:szCs w:val="22"/>
        </w:rPr>
        <w:t xml:space="preserve">: </w:t>
      </w:r>
    </w:p>
    <w:p w14:paraId="148F289F" w14:textId="77777777" w:rsidR="00B37C9B" w:rsidRPr="00B80BEF" w:rsidRDefault="00DB6427" w:rsidP="0095451B">
      <w:pPr>
        <w:spacing w:before="120" w:after="120"/>
        <w:ind w:left="709" w:right="709"/>
        <w:jc w:val="both"/>
        <w:rPr>
          <w:rFonts w:ascii="Palatino Linotype" w:hAnsi="Palatino Linotype"/>
          <w:b/>
          <w:i/>
          <w:sz w:val="22"/>
          <w:szCs w:val="22"/>
        </w:rPr>
      </w:pPr>
      <w:r w:rsidRPr="00B80BEF">
        <w:rPr>
          <w:rFonts w:ascii="Palatino Linotype" w:hAnsi="Palatino Linotype"/>
          <w:b/>
          <w:i/>
          <w:sz w:val="22"/>
          <w:szCs w:val="22"/>
        </w:rPr>
        <w:t xml:space="preserve">I. </w:t>
      </w:r>
      <w:r w:rsidRPr="00B80BEF">
        <w:rPr>
          <w:rFonts w:ascii="Palatino Linotype" w:hAnsi="Palatino Linotype"/>
          <w:b/>
          <w:i/>
          <w:sz w:val="22"/>
          <w:szCs w:val="22"/>
          <w:u w:val="single"/>
        </w:rPr>
        <w:t>Invitación restringida</w:t>
      </w:r>
      <w:r w:rsidRPr="00B80BEF">
        <w:rPr>
          <w:rFonts w:ascii="Palatino Linotype" w:hAnsi="Palatino Linotype"/>
          <w:b/>
          <w:i/>
          <w:sz w:val="22"/>
          <w:szCs w:val="22"/>
        </w:rPr>
        <w:t>.</w:t>
      </w:r>
    </w:p>
    <w:p w14:paraId="0188DC2F" w14:textId="1469D0C3" w:rsidR="00DB6427" w:rsidRPr="00B80BEF" w:rsidRDefault="00DB6427" w:rsidP="0095451B">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II. </w:t>
      </w:r>
      <w:r w:rsidRPr="00B80BEF">
        <w:rPr>
          <w:rFonts w:ascii="Palatino Linotype" w:hAnsi="Palatino Linotype"/>
          <w:b/>
          <w:i/>
          <w:sz w:val="22"/>
          <w:szCs w:val="22"/>
          <w:u w:val="single"/>
        </w:rPr>
        <w:t>Adjudicación directa</w:t>
      </w:r>
      <w:r w:rsidRPr="00B80BEF">
        <w:rPr>
          <w:rFonts w:ascii="Palatino Linotype" w:hAnsi="Palatino Linotype"/>
          <w:b/>
          <w:i/>
          <w:sz w:val="22"/>
          <w:szCs w:val="22"/>
        </w:rPr>
        <w:t>.</w:t>
      </w:r>
      <w:r w:rsidR="00B37C9B" w:rsidRPr="00B80BEF">
        <w:rPr>
          <w:rFonts w:ascii="Palatino Linotype" w:hAnsi="Palatino Linotype"/>
          <w:i/>
          <w:sz w:val="22"/>
          <w:szCs w:val="22"/>
        </w:rPr>
        <w:t>”</w:t>
      </w:r>
    </w:p>
    <w:p w14:paraId="155CC462" w14:textId="77777777" w:rsidR="00B37C9B" w:rsidRPr="00B80BEF" w:rsidRDefault="00B37C9B" w:rsidP="0095451B">
      <w:pPr>
        <w:spacing w:before="120" w:after="120"/>
        <w:ind w:left="709" w:right="709"/>
        <w:jc w:val="both"/>
        <w:rPr>
          <w:rFonts w:ascii="Palatino Linotype" w:hAnsi="Palatino Linotype" w:cs="Arial"/>
          <w:sz w:val="22"/>
          <w:szCs w:val="22"/>
        </w:rPr>
      </w:pPr>
      <w:r w:rsidRPr="00B80BEF">
        <w:rPr>
          <w:rFonts w:ascii="Palatino Linotype" w:hAnsi="Palatino Linotype" w:cs="Arial"/>
          <w:sz w:val="22"/>
          <w:szCs w:val="22"/>
        </w:rPr>
        <w:t>(Énfasis añadido)</w:t>
      </w:r>
    </w:p>
    <w:p w14:paraId="30FB75A9" w14:textId="5530CA89" w:rsidR="00CF7AE2" w:rsidRPr="00B80BEF" w:rsidRDefault="00713D19" w:rsidP="0095451B">
      <w:pPr>
        <w:pStyle w:val="Prrafodelista"/>
        <w:widowControl w:val="0"/>
        <w:autoSpaceDE w:val="0"/>
        <w:autoSpaceDN w:val="0"/>
        <w:adjustRightInd w:val="0"/>
        <w:spacing w:before="200" w:line="360" w:lineRule="auto"/>
        <w:ind w:left="0"/>
        <w:contextualSpacing w:val="0"/>
        <w:jc w:val="both"/>
        <w:rPr>
          <w:rFonts w:ascii="Palatino Linotype" w:hAnsi="Palatino Linotype" w:cs="Arial"/>
        </w:rPr>
      </w:pPr>
      <w:r w:rsidRPr="00B80BEF">
        <w:rPr>
          <w:rFonts w:ascii="Palatino Linotype" w:hAnsi="Palatino Linotype" w:cs="Arial"/>
        </w:rPr>
        <w:t xml:space="preserve">Por tanto, en el caso de </w:t>
      </w:r>
      <w:r w:rsidR="00CF7AE2" w:rsidRPr="00B80BEF">
        <w:rPr>
          <w:rFonts w:ascii="Palatino Linotype" w:hAnsi="Palatino Linotype" w:cs="Arial"/>
        </w:rPr>
        <w:t>la modalidad de contratación</w:t>
      </w:r>
      <w:r w:rsidRPr="00B80BEF">
        <w:rPr>
          <w:rFonts w:ascii="Palatino Linotype" w:hAnsi="Palatino Linotype" w:cs="Arial"/>
        </w:rPr>
        <w:t xml:space="preserve">, toda vez que, no fue proporcionada por </w:t>
      </w:r>
      <w:r w:rsidRPr="00B80BEF">
        <w:rPr>
          <w:rFonts w:ascii="Palatino Linotype" w:hAnsi="Palatino Linotype" w:cs="Arial"/>
          <w:b/>
        </w:rPr>
        <w:t>EL SUJETO OBLIGADO</w:t>
      </w:r>
      <w:r w:rsidRPr="00B80BEF">
        <w:rPr>
          <w:rFonts w:ascii="Palatino Linotype" w:hAnsi="Palatino Linotype" w:cs="Arial"/>
        </w:rPr>
        <w:t xml:space="preserve">, </w:t>
      </w:r>
      <w:r w:rsidR="00CF7AE2" w:rsidRPr="00B80BEF">
        <w:rPr>
          <w:rFonts w:ascii="Palatino Linotype" w:hAnsi="Palatino Linotype" w:cs="Arial"/>
        </w:rPr>
        <w:t xml:space="preserve">ni en respuesta a la solicitud de acceso a la información pública </w:t>
      </w:r>
      <w:r w:rsidR="00CF7AE2" w:rsidRPr="00B80BEF">
        <w:rPr>
          <w:rFonts w:ascii="Palatino Linotype" w:hAnsi="Palatino Linotype"/>
        </w:rPr>
        <w:t xml:space="preserve">número </w:t>
      </w:r>
      <w:r w:rsidR="00CF7AE2" w:rsidRPr="00B80BEF">
        <w:rPr>
          <w:rFonts w:ascii="Palatino Linotype" w:hAnsi="Palatino Linotype"/>
          <w:b/>
          <w:bCs/>
        </w:rPr>
        <w:t>00331/TOLUCA/IP/2018</w:t>
      </w:r>
      <w:r w:rsidR="00CF7AE2" w:rsidRPr="00B80BEF">
        <w:rPr>
          <w:rFonts w:ascii="Palatino Linotype" w:hAnsi="Palatino Linotype"/>
          <w:bCs/>
        </w:rPr>
        <w:t xml:space="preserve"> ni en el Informe Justificado correspondiente, esta Ponencia Resolutora ordena al </w:t>
      </w:r>
      <w:r w:rsidR="00CF7AE2" w:rsidRPr="00B80BEF">
        <w:rPr>
          <w:rFonts w:ascii="Palatino Linotype" w:hAnsi="Palatino Linotype"/>
          <w:b/>
          <w:bCs/>
        </w:rPr>
        <w:t>SUJETO OBLIGADO</w:t>
      </w:r>
      <w:r w:rsidR="00CF7AE2" w:rsidRPr="00B80BEF">
        <w:rPr>
          <w:rFonts w:ascii="Palatino Linotype" w:hAnsi="Palatino Linotype"/>
          <w:bCs/>
        </w:rPr>
        <w:t xml:space="preserve"> </w:t>
      </w:r>
      <w:r w:rsidR="00AD76EC" w:rsidRPr="00B80BEF">
        <w:rPr>
          <w:rFonts w:ascii="Palatino Linotype" w:hAnsi="Palatino Linotype" w:cs="Arial"/>
        </w:rPr>
        <w:t>hacer entrega a</w:t>
      </w:r>
      <w:r w:rsidR="00CF7AE2" w:rsidRPr="00B80BEF">
        <w:rPr>
          <w:rFonts w:ascii="Palatino Linotype" w:hAnsi="Palatino Linotype" w:cs="Arial"/>
        </w:rPr>
        <w:t xml:space="preserve">l </w:t>
      </w:r>
      <w:r w:rsidR="00CF7AE2" w:rsidRPr="00B80BEF">
        <w:rPr>
          <w:rFonts w:ascii="Palatino Linotype" w:hAnsi="Palatino Linotype" w:cs="Arial"/>
          <w:b/>
        </w:rPr>
        <w:t>RECURRENTE</w:t>
      </w:r>
      <w:r w:rsidR="00CF7AE2" w:rsidRPr="00B80BEF">
        <w:rPr>
          <w:rFonts w:ascii="Palatino Linotype" w:hAnsi="Palatino Linotype" w:cs="Arial"/>
        </w:rPr>
        <w:t xml:space="preserve">, vía </w:t>
      </w:r>
      <w:r w:rsidR="00CF7AE2" w:rsidRPr="00B80BEF">
        <w:rPr>
          <w:rFonts w:ascii="Palatino Linotype" w:hAnsi="Palatino Linotype" w:cs="Arial"/>
          <w:b/>
        </w:rPr>
        <w:t>EL SAIMEX</w:t>
      </w:r>
      <w:r w:rsidR="00CF7AE2" w:rsidRPr="00B80BEF">
        <w:rPr>
          <w:rFonts w:ascii="Palatino Linotype" w:hAnsi="Palatino Linotype" w:cs="Arial"/>
        </w:rPr>
        <w:t>,</w:t>
      </w:r>
      <w:r w:rsidR="00647C23" w:rsidRPr="00B80BEF">
        <w:rPr>
          <w:rFonts w:ascii="Palatino Linotype" w:hAnsi="Palatino Linotype" w:cs="Arial"/>
        </w:rPr>
        <w:t xml:space="preserve"> de ser procedente en </w:t>
      </w:r>
      <w:r w:rsidR="00647C23" w:rsidRPr="00B80BEF">
        <w:rPr>
          <w:rFonts w:ascii="Palatino Linotype" w:hAnsi="Palatino Linotype" w:cs="Arial"/>
          <w:b/>
        </w:rPr>
        <w:t>versión pública</w:t>
      </w:r>
      <w:r w:rsidR="00647C23" w:rsidRPr="00B80BEF">
        <w:rPr>
          <w:rFonts w:ascii="Palatino Linotype" w:hAnsi="Palatino Linotype" w:cs="Arial"/>
        </w:rPr>
        <w:t>,</w:t>
      </w:r>
      <w:r w:rsidR="00CF7AE2" w:rsidRPr="00B80BEF">
        <w:rPr>
          <w:rFonts w:ascii="Palatino Linotype" w:hAnsi="Palatino Linotype" w:cs="Arial"/>
        </w:rPr>
        <w:t xml:space="preserve"> el documento o documentos en los que conste la modalidad de contratación respecto de los inmuebles de propiedad privada, perteneciente a personas físicas y </w:t>
      </w:r>
      <w:r w:rsidR="00DC6DB1" w:rsidRPr="00B80BEF">
        <w:rPr>
          <w:rFonts w:ascii="Palatino Linotype" w:hAnsi="Palatino Linotype" w:cs="Arial"/>
        </w:rPr>
        <w:t>jurídicas colectivas</w:t>
      </w:r>
      <w:r w:rsidR="00CF7AE2" w:rsidRPr="00B80BEF">
        <w:rPr>
          <w:rFonts w:ascii="Palatino Linotype" w:hAnsi="Palatino Linotype" w:cs="Arial"/>
        </w:rPr>
        <w:t xml:space="preserve">, </w:t>
      </w:r>
      <w:r w:rsidR="00AD76EC" w:rsidRPr="00B80BEF">
        <w:rPr>
          <w:rFonts w:ascii="Palatino Linotype" w:hAnsi="Palatino Linotype" w:cs="Arial"/>
        </w:rPr>
        <w:t xml:space="preserve">que </w:t>
      </w:r>
      <w:r w:rsidR="00CF7AE2" w:rsidRPr="00B80BEF">
        <w:rPr>
          <w:rFonts w:ascii="Palatino Linotype" w:hAnsi="Palatino Linotype" w:cs="Arial"/>
        </w:rPr>
        <w:t>arrenda</w:t>
      </w:r>
      <w:r w:rsidR="00AD76EC" w:rsidRPr="00B80BEF">
        <w:rPr>
          <w:rFonts w:ascii="Palatino Linotype" w:hAnsi="Palatino Linotype" w:cs="Arial"/>
        </w:rPr>
        <w:t xml:space="preserve"> </w:t>
      </w:r>
      <w:r w:rsidR="00CF7AE2" w:rsidRPr="00B80BEF">
        <w:rPr>
          <w:rFonts w:ascii="Palatino Linotype" w:hAnsi="Palatino Linotype" w:cs="Arial"/>
        </w:rPr>
        <w:t>el Municipio de Toluca, del 1 de enero de 2016 al 31 de julio de 2018.</w:t>
      </w:r>
    </w:p>
    <w:p w14:paraId="770BFBA3" w14:textId="03EDD034" w:rsidR="0095451B" w:rsidRPr="00B80BEF" w:rsidRDefault="0095451B" w:rsidP="0095451B">
      <w:pPr>
        <w:pStyle w:val="Prrafodelista"/>
        <w:widowControl w:val="0"/>
        <w:autoSpaceDE w:val="0"/>
        <w:autoSpaceDN w:val="0"/>
        <w:adjustRightInd w:val="0"/>
        <w:spacing w:before="240" w:line="360" w:lineRule="auto"/>
        <w:ind w:left="0"/>
        <w:contextualSpacing w:val="0"/>
        <w:jc w:val="both"/>
        <w:rPr>
          <w:rFonts w:ascii="Palatino Linotype" w:hAnsi="Palatino Linotype" w:cs="Arial"/>
        </w:rPr>
      </w:pPr>
      <w:r w:rsidRPr="00B80BEF">
        <w:rPr>
          <w:rFonts w:ascii="Palatino Linotype" w:hAnsi="Palatino Linotype" w:cs="Arial"/>
          <w:b/>
        </w:rPr>
        <w:lastRenderedPageBreak/>
        <w:t>b.</w:t>
      </w:r>
      <w:r w:rsidR="00AE0F45" w:rsidRPr="00B80BEF">
        <w:rPr>
          <w:rFonts w:ascii="Palatino Linotype" w:hAnsi="Palatino Linotype" w:cs="Arial"/>
          <w:b/>
        </w:rPr>
        <w:t>2</w:t>
      </w:r>
      <w:r w:rsidRPr="00B80BEF">
        <w:rPr>
          <w:rFonts w:ascii="Palatino Linotype" w:hAnsi="Palatino Linotype" w:cs="Arial"/>
          <w:b/>
        </w:rPr>
        <w:t xml:space="preserve"> Nombre del arrendador</w:t>
      </w:r>
      <w:r w:rsidRPr="00B80BEF">
        <w:rPr>
          <w:rFonts w:ascii="Palatino Linotype" w:hAnsi="Palatino Linotype" w:cs="Arial"/>
        </w:rPr>
        <w:t xml:space="preserve"> </w:t>
      </w:r>
    </w:p>
    <w:p w14:paraId="1F1CFEBA" w14:textId="5A24D98F" w:rsidR="0095451B" w:rsidRPr="00B80BEF" w:rsidRDefault="00CF7AE2" w:rsidP="0095451B">
      <w:pPr>
        <w:pStyle w:val="Prrafodelista"/>
        <w:widowControl w:val="0"/>
        <w:autoSpaceDE w:val="0"/>
        <w:autoSpaceDN w:val="0"/>
        <w:adjustRightInd w:val="0"/>
        <w:spacing w:after="240" w:line="360" w:lineRule="auto"/>
        <w:ind w:left="0"/>
        <w:contextualSpacing w:val="0"/>
        <w:jc w:val="both"/>
        <w:rPr>
          <w:rFonts w:ascii="Palatino Linotype" w:hAnsi="Palatino Linotype" w:cs="Arial"/>
          <w:bCs/>
        </w:rPr>
      </w:pPr>
      <w:r w:rsidRPr="00B80BEF">
        <w:rPr>
          <w:rFonts w:ascii="Palatino Linotype" w:hAnsi="Palatino Linotype" w:cs="Arial"/>
        </w:rPr>
        <w:t xml:space="preserve">Por lo que hace, al nombre de las personas físicas o jurídicas colectivas, que tengan el carácter de arrendador de bienes inmuebles a favor del Municipio de Toluca, durante el periodo del 1 de enero de 2016 al 31 de julio de 2018, </w:t>
      </w:r>
      <w:r w:rsidR="009A1BFA" w:rsidRPr="00B80BEF">
        <w:rPr>
          <w:rFonts w:ascii="Palatino Linotype" w:hAnsi="Palatino Linotype" w:cs="Arial"/>
        </w:rPr>
        <w:t xml:space="preserve">se advierte que </w:t>
      </w:r>
      <w:r w:rsidRPr="00B80BEF">
        <w:rPr>
          <w:rFonts w:ascii="Palatino Linotype" w:hAnsi="Palatino Linotype" w:cs="Arial"/>
        </w:rPr>
        <w:t xml:space="preserve">los </w:t>
      </w:r>
      <w:r w:rsidR="009A1BFA" w:rsidRPr="00B80BEF">
        <w:rPr>
          <w:rFonts w:ascii="Palatino Linotype" w:hAnsi="Palatino Linotype" w:cs="Arial"/>
        </w:rPr>
        <w:t>mismos</w:t>
      </w:r>
      <w:r w:rsidRPr="00B80BEF">
        <w:rPr>
          <w:rFonts w:ascii="Palatino Linotype" w:hAnsi="Palatino Linotype" w:cs="Arial"/>
        </w:rPr>
        <w:t xml:space="preserve"> fueron clasificados como confidenciales por </w:t>
      </w:r>
      <w:r w:rsidRPr="00B80BEF">
        <w:rPr>
          <w:rFonts w:ascii="Palatino Linotype" w:hAnsi="Palatino Linotype" w:cs="Arial"/>
          <w:b/>
        </w:rPr>
        <w:t>EL SUJETO OBLIGADO</w:t>
      </w:r>
      <w:r w:rsidRPr="00B80BEF">
        <w:rPr>
          <w:rFonts w:ascii="Palatino Linotype" w:hAnsi="Palatino Linotype" w:cs="Arial"/>
        </w:rPr>
        <w:t xml:space="preserve"> mediante el </w:t>
      </w:r>
      <w:r w:rsidRPr="00B80BEF">
        <w:rPr>
          <w:rFonts w:ascii="Palatino Linotype" w:hAnsi="Palatino Linotype" w:cs="Arial"/>
          <w:bCs/>
        </w:rPr>
        <w:t xml:space="preserve">Acuerdo No. </w:t>
      </w:r>
      <w:r w:rsidRPr="00B80BEF">
        <w:rPr>
          <w:rFonts w:ascii="Palatino Linotype" w:hAnsi="Palatino Linotype" w:cs="Arial"/>
          <w:b/>
          <w:bCs/>
        </w:rPr>
        <w:t xml:space="preserve">CT/S0/03/05/18 </w:t>
      </w:r>
      <w:r w:rsidRPr="00B80BEF">
        <w:rPr>
          <w:rFonts w:ascii="Palatino Linotype" w:hAnsi="Palatino Linotype" w:cs="Arial"/>
          <w:bCs/>
        </w:rPr>
        <w:t>aprobado en el Acta</w:t>
      </w:r>
      <w:r w:rsidRPr="00B80BEF">
        <w:rPr>
          <w:rFonts w:ascii="Palatino Linotype" w:hAnsi="Palatino Linotype"/>
          <w:bCs/>
        </w:rPr>
        <w:t xml:space="preserve"> </w:t>
      </w:r>
      <w:r w:rsidRPr="00B80BEF">
        <w:rPr>
          <w:rFonts w:ascii="Palatino Linotype" w:hAnsi="Palatino Linotype" w:cs="Arial"/>
          <w:bCs/>
        </w:rPr>
        <w:t xml:space="preserve">número CT/S0/03/2018 de la </w:t>
      </w:r>
      <w:r w:rsidRPr="00B80BEF">
        <w:rPr>
          <w:rFonts w:ascii="Palatino Linotype" w:hAnsi="Palatino Linotype" w:cs="Arial"/>
        </w:rPr>
        <w:t xml:space="preserve">Tercera Sesión Ordinaria </w:t>
      </w:r>
      <w:r w:rsidRPr="00B80BEF">
        <w:rPr>
          <w:rFonts w:ascii="Palatino Linotype" w:hAnsi="Palatino Linotype" w:cs="Arial"/>
          <w:bCs/>
        </w:rPr>
        <w:t>de su Comité de Transparencia</w:t>
      </w:r>
      <w:r w:rsidR="0095451B" w:rsidRPr="00B80BEF">
        <w:rPr>
          <w:rFonts w:ascii="Palatino Linotype" w:hAnsi="Palatino Linotype" w:cs="Arial"/>
          <w:bCs/>
        </w:rPr>
        <w:t>.</w:t>
      </w:r>
    </w:p>
    <w:p w14:paraId="712FCFA2" w14:textId="4D91032A" w:rsidR="0095451B" w:rsidRPr="00B80BEF" w:rsidRDefault="0095451B" w:rsidP="0095451B">
      <w:pPr>
        <w:pStyle w:val="Prrafodelista"/>
        <w:widowControl w:val="0"/>
        <w:autoSpaceDE w:val="0"/>
        <w:autoSpaceDN w:val="0"/>
        <w:adjustRightInd w:val="0"/>
        <w:spacing w:after="240" w:line="360" w:lineRule="auto"/>
        <w:ind w:left="0"/>
        <w:contextualSpacing w:val="0"/>
        <w:jc w:val="both"/>
        <w:rPr>
          <w:rFonts w:ascii="Palatino Linotype" w:hAnsi="Palatino Linotype" w:cs="Arial"/>
        </w:rPr>
      </w:pPr>
      <w:r w:rsidRPr="00B80BEF">
        <w:rPr>
          <w:rFonts w:ascii="Palatino Linotype" w:hAnsi="Palatino Linotype" w:cs="Arial"/>
          <w:bCs/>
        </w:rPr>
        <w:t xml:space="preserve">Al respecto, </w:t>
      </w:r>
      <w:r w:rsidRPr="00B80BEF">
        <w:rPr>
          <w:rFonts w:ascii="Palatino Linotype" w:hAnsi="Palatino Linotype" w:cs="Arial"/>
        </w:rPr>
        <w:t xml:space="preserve">debe precisarse lo establecido en el artículo 92, fracción XXIX, inciso a), numeral 3) e inciso b), numeral 5), </w:t>
      </w:r>
      <w:r w:rsidRPr="00B80BEF">
        <w:rPr>
          <w:rFonts w:ascii="Palatino Linotype" w:hAnsi="Palatino Linotype"/>
          <w:szCs w:val="17"/>
          <w:lang w:eastAsia="es-ES_tradnl"/>
        </w:rPr>
        <w:t xml:space="preserve">de la Ley de Transparencia y Acceso a la Información </w:t>
      </w:r>
      <w:r w:rsidRPr="00B80BEF">
        <w:rPr>
          <w:rFonts w:ascii="Palatino Linotype" w:hAnsi="Palatino Linotype"/>
          <w:lang w:eastAsia="es-ES_tradnl"/>
        </w:rPr>
        <w:t>Pública</w:t>
      </w:r>
      <w:r w:rsidRPr="00B80BEF">
        <w:rPr>
          <w:rFonts w:ascii="Palatino Linotype" w:hAnsi="Palatino Linotype"/>
          <w:szCs w:val="17"/>
          <w:lang w:eastAsia="es-ES_tradnl"/>
        </w:rPr>
        <w:t xml:space="preserve"> del Estado de México y Municipios, los cuales se transcriben a continuación:</w:t>
      </w:r>
    </w:p>
    <w:p w14:paraId="523D6380" w14:textId="77777777" w:rsidR="0095451B" w:rsidRPr="00B80BEF" w:rsidRDefault="0095451B" w:rsidP="00AE0F45">
      <w:pPr>
        <w:spacing w:before="160" w:after="160"/>
        <w:ind w:left="709" w:right="709"/>
        <w:jc w:val="both"/>
        <w:rPr>
          <w:rFonts w:ascii="Palatino Linotype" w:hAnsi="Palatino Linotype"/>
          <w:i/>
          <w:sz w:val="22"/>
          <w:szCs w:val="22"/>
        </w:rPr>
      </w:pPr>
      <w:r w:rsidRPr="00B80BEF">
        <w:rPr>
          <w:rFonts w:ascii="Palatino Linotype" w:hAnsi="Palatino Linotype"/>
          <w:i/>
          <w:sz w:val="22"/>
          <w:szCs w:val="22"/>
        </w:rPr>
        <w:t>“</w:t>
      </w:r>
      <w:r w:rsidRPr="00B80BEF">
        <w:rPr>
          <w:rFonts w:ascii="Palatino Linotype" w:hAnsi="Palatino Linotype"/>
          <w:b/>
          <w:i/>
          <w:sz w:val="22"/>
          <w:szCs w:val="22"/>
        </w:rPr>
        <w:t>Artículo 92</w:t>
      </w:r>
      <w:r w:rsidRPr="00B80BEF">
        <w:rPr>
          <w:rFonts w:ascii="Palatino Linotype" w:hAnsi="Palatino Linotype"/>
          <w:i/>
          <w:sz w:val="22"/>
          <w:szCs w:val="22"/>
        </w:rPr>
        <w:t xml:space="preserve">. </w:t>
      </w:r>
      <w:r w:rsidRPr="00B80BEF">
        <w:rPr>
          <w:rFonts w:ascii="Palatino Linotype" w:hAnsi="Palatino Linotype"/>
          <w:b/>
          <w:i/>
          <w:sz w:val="22"/>
          <w:szCs w:val="22"/>
          <w:u w:val="single"/>
        </w:rPr>
        <w:t xml:space="preserve">Los sujetos obligados deberán poner a disposición del público de manera permanente y actualizada </w:t>
      </w:r>
      <w:r w:rsidRPr="00B80BEF">
        <w:rPr>
          <w:rFonts w:ascii="Palatino Linotype" w:hAnsi="Palatino Linotype"/>
          <w:i/>
          <w:sz w:val="22"/>
          <w:szCs w:val="22"/>
        </w:rPr>
        <w:t>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81F03D6" w14:textId="77777777" w:rsidR="0095451B" w:rsidRPr="00B80BEF" w:rsidRDefault="0095451B" w:rsidP="00AE0F45">
      <w:pPr>
        <w:spacing w:before="160" w:after="160"/>
        <w:ind w:left="709" w:right="709"/>
        <w:jc w:val="both"/>
        <w:rPr>
          <w:rFonts w:ascii="Palatino Linotype" w:hAnsi="Palatino Linotype"/>
          <w:i/>
          <w:sz w:val="22"/>
          <w:szCs w:val="22"/>
        </w:rPr>
      </w:pPr>
      <w:r w:rsidRPr="00B80BEF">
        <w:rPr>
          <w:rFonts w:ascii="Palatino Linotype" w:hAnsi="Palatino Linotype"/>
          <w:i/>
          <w:sz w:val="22"/>
          <w:szCs w:val="22"/>
        </w:rPr>
        <w:t>[…]</w:t>
      </w:r>
    </w:p>
    <w:p w14:paraId="78E2F684" w14:textId="77777777" w:rsidR="0095451B" w:rsidRPr="00B80BEF" w:rsidRDefault="0095451B" w:rsidP="00AE0F45">
      <w:pPr>
        <w:spacing w:before="160" w:after="160"/>
        <w:ind w:left="709" w:right="709"/>
        <w:jc w:val="both"/>
        <w:rPr>
          <w:rFonts w:ascii="Palatino Linotype" w:hAnsi="Palatino Linotype"/>
          <w:i/>
          <w:sz w:val="22"/>
          <w:szCs w:val="22"/>
        </w:rPr>
      </w:pPr>
      <w:r w:rsidRPr="00B80BEF">
        <w:rPr>
          <w:rFonts w:ascii="Palatino Linotype" w:hAnsi="Palatino Linotype"/>
          <w:b/>
          <w:i/>
          <w:sz w:val="22"/>
          <w:szCs w:val="22"/>
        </w:rPr>
        <w:t xml:space="preserve">XXIX. </w:t>
      </w:r>
      <w:r w:rsidRPr="00B80BEF">
        <w:rPr>
          <w:rFonts w:ascii="Palatino Linotype" w:hAnsi="Palatino Linotype"/>
          <w:b/>
          <w:i/>
          <w:sz w:val="22"/>
          <w:szCs w:val="22"/>
          <w:u w:val="single"/>
        </w:rPr>
        <w:t>La información sobre los procesos y resultados sobre procedimientos de adjudicación directa, invitación restringida y licitación de cualquier naturaleza</w:t>
      </w:r>
      <w:r w:rsidRPr="00B80BEF">
        <w:rPr>
          <w:rFonts w:ascii="Palatino Linotype" w:hAnsi="Palatino Linotype"/>
          <w:i/>
          <w:sz w:val="22"/>
          <w:szCs w:val="22"/>
        </w:rPr>
        <w:t xml:space="preserve">, incluyendo la versión pública del expediente respectivo y </w:t>
      </w:r>
      <w:r w:rsidRPr="00B80BEF">
        <w:rPr>
          <w:rFonts w:ascii="Palatino Linotype" w:hAnsi="Palatino Linotype"/>
          <w:b/>
          <w:i/>
          <w:sz w:val="22"/>
          <w:szCs w:val="22"/>
          <w:u w:val="single"/>
        </w:rPr>
        <w:t>de los contratos celebrados</w:t>
      </w:r>
      <w:r w:rsidRPr="00B80BEF">
        <w:rPr>
          <w:rFonts w:ascii="Palatino Linotype" w:hAnsi="Palatino Linotype"/>
          <w:i/>
          <w:sz w:val="22"/>
          <w:szCs w:val="22"/>
        </w:rPr>
        <w:t xml:space="preserve">, </w:t>
      </w:r>
      <w:r w:rsidRPr="00B80BEF">
        <w:rPr>
          <w:rFonts w:ascii="Palatino Linotype" w:hAnsi="Palatino Linotype"/>
          <w:b/>
          <w:i/>
          <w:sz w:val="22"/>
          <w:szCs w:val="22"/>
          <w:u w:val="single"/>
        </w:rPr>
        <w:t>que deberán contener</w:t>
      </w:r>
      <w:r w:rsidRPr="00B80BEF">
        <w:rPr>
          <w:rFonts w:ascii="Palatino Linotype" w:hAnsi="Palatino Linotype"/>
          <w:i/>
          <w:sz w:val="22"/>
          <w:szCs w:val="22"/>
        </w:rPr>
        <w:t xml:space="preserve">, por los menos, lo siguiente: </w:t>
      </w:r>
    </w:p>
    <w:p w14:paraId="361814A0" w14:textId="77777777" w:rsidR="0095451B" w:rsidRPr="00B80BEF" w:rsidRDefault="0095451B" w:rsidP="00AE0F45">
      <w:pPr>
        <w:tabs>
          <w:tab w:val="left" w:pos="1134"/>
        </w:tabs>
        <w:spacing w:before="160" w:after="160"/>
        <w:ind w:left="709" w:right="709"/>
        <w:jc w:val="both"/>
        <w:rPr>
          <w:rFonts w:ascii="Palatino Linotype" w:hAnsi="Palatino Linotype"/>
          <w:i/>
          <w:sz w:val="22"/>
          <w:szCs w:val="22"/>
        </w:rPr>
      </w:pPr>
      <w:r w:rsidRPr="00B80BEF">
        <w:rPr>
          <w:rFonts w:ascii="Palatino Linotype" w:hAnsi="Palatino Linotype"/>
          <w:b/>
          <w:i/>
          <w:sz w:val="22"/>
          <w:szCs w:val="22"/>
        </w:rPr>
        <w:t>a)</w:t>
      </w:r>
      <w:r w:rsidRPr="00B80BEF">
        <w:rPr>
          <w:rFonts w:ascii="Palatino Linotype" w:hAnsi="Palatino Linotype"/>
          <w:b/>
          <w:i/>
          <w:sz w:val="22"/>
          <w:szCs w:val="22"/>
        </w:rPr>
        <w:tab/>
      </w:r>
      <w:r w:rsidRPr="00B80BEF">
        <w:rPr>
          <w:rFonts w:ascii="Palatino Linotype" w:hAnsi="Palatino Linotype"/>
          <w:b/>
          <w:i/>
          <w:sz w:val="22"/>
          <w:szCs w:val="22"/>
          <w:u w:val="single"/>
        </w:rPr>
        <w:t>De licitaciones públicas o procedimientos de invitación restringida</w:t>
      </w:r>
      <w:r w:rsidRPr="00B80BEF">
        <w:rPr>
          <w:rFonts w:ascii="Palatino Linotype" w:hAnsi="Palatino Linotype"/>
          <w:i/>
          <w:sz w:val="22"/>
          <w:szCs w:val="22"/>
        </w:rPr>
        <w:t xml:space="preserve">: </w:t>
      </w:r>
    </w:p>
    <w:p w14:paraId="54DBFC8A" w14:textId="77777777" w:rsidR="0095451B" w:rsidRPr="00B80BEF" w:rsidRDefault="0095451B" w:rsidP="00AE0F45">
      <w:pPr>
        <w:tabs>
          <w:tab w:val="left" w:pos="1560"/>
        </w:tabs>
        <w:spacing w:before="160" w:after="160"/>
        <w:ind w:left="1134" w:right="709"/>
        <w:jc w:val="both"/>
        <w:rPr>
          <w:rFonts w:ascii="Palatino Linotype" w:hAnsi="Palatino Linotype"/>
          <w:i/>
          <w:sz w:val="22"/>
          <w:szCs w:val="22"/>
        </w:rPr>
      </w:pPr>
      <w:r w:rsidRPr="00B80BEF">
        <w:rPr>
          <w:rFonts w:ascii="Palatino Linotype" w:hAnsi="Palatino Linotype"/>
          <w:i/>
          <w:sz w:val="22"/>
          <w:szCs w:val="22"/>
        </w:rPr>
        <w:t>[…]</w:t>
      </w:r>
    </w:p>
    <w:p w14:paraId="16741FBD" w14:textId="77777777" w:rsidR="0095451B" w:rsidRPr="00B80BEF" w:rsidRDefault="0095451B" w:rsidP="00AE0F45">
      <w:pPr>
        <w:tabs>
          <w:tab w:val="left" w:pos="1560"/>
        </w:tabs>
        <w:spacing w:before="160" w:after="160"/>
        <w:ind w:left="1134" w:right="709"/>
        <w:jc w:val="both"/>
        <w:rPr>
          <w:rFonts w:ascii="Palatino Linotype" w:hAnsi="Palatino Linotype"/>
          <w:i/>
          <w:sz w:val="22"/>
          <w:szCs w:val="22"/>
        </w:rPr>
      </w:pPr>
      <w:r w:rsidRPr="00B80BEF">
        <w:rPr>
          <w:rFonts w:ascii="Palatino Linotype" w:hAnsi="Palatino Linotype"/>
          <w:b/>
          <w:i/>
          <w:sz w:val="22"/>
          <w:szCs w:val="22"/>
        </w:rPr>
        <w:t>3)</w:t>
      </w:r>
      <w:r w:rsidRPr="00B80BEF">
        <w:rPr>
          <w:rFonts w:ascii="Palatino Linotype" w:hAnsi="Palatino Linotype"/>
          <w:b/>
          <w:i/>
          <w:sz w:val="22"/>
          <w:szCs w:val="22"/>
        </w:rPr>
        <w:tab/>
      </w:r>
      <w:r w:rsidRPr="00B80BEF">
        <w:rPr>
          <w:rFonts w:ascii="Palatino Linotype" w:hAnsi="Palatino Linotype"/>
          <w:b/>
          <w:i/>
          <w:sz w:val="22"/>
          <w:szCs w:val="22"/>
          <w:u w:val="single"/>
        </w:rPr>
        <w:t>El nombre del ganador</w:t>
      </w:r>
      <w:r w:rsidRPr="00B80BEF">
        <w:rPr>
          <w:rFonts w:ascii="Palatino Linotype" w:hAnsi="Palatino Linotype"/>
          <w:i/>
          <w:sz w:val="22"/>
          <w:szCs w:val="22"/>
        </w:rPr>
        <w:t xml:space="preserve"> y las razones que lo justifican; </w:t>
      </w:r>
    </w:p>
    <w:p w14:paraId="7FF254D2" w14:textId="77777777" w:rsidR="0095451B" w:rsidRPr="00B80BEF" w:rsidRDefault="0095451B" w:rsidP="00AE0F45">
      <w:pPr>
        <w:tabs>
          <w:tab w:val="left" w:pos="1134"/>
        </w:tabs>
        <w:spacing w:before="160" w:after="160"/>
        <w:ind w:left="709" w:right="709"/>
        <w:jc w:val="both"/>
        <w:rPr>
          <w:rFonts w:ascii="Palatino Linotype" w:hAnsi="Palatino Linotype"/>
          <w:b/>
          <w:i/>
          <w:sz w:val="22"/>
          <w:szCs w:val="22"/>
        </w:rPr>
      </w:pPr>
      <w:r w:rsidRPr="00B80BEF">
        <w:rPr>
          <w:rFonts w:ascii="Palatino Linotype" w:hAnsi="Palatino Linotype"/>
          <w:b/>
          <w:i/>
          <w:sz w:val="22"/>
          <w:szCs w:val="22"/>
        </w:rPr>
        <w:t>b)</w:t>
      </w:r>
      <w:r w:rsidRPr="00B80BEF">
        <w:rPr>
          <w:rFonts w:ascii="Palatino Linotype" w:hAnsi="Palatino Linotype"/>
          <w:b/>
          <w:i/>
          <w:sz w:val="22"/>
          <w:szCs w:val="22"/>
        </w:rPr>
        <w:tab/>
      </w:r>
      <w:r w:rsidRPr="00B80BEF">
        <w:rPr>
          <w:rFonts w:ascii="Palatino Linotype" w:hAnsi="Palatino Linotype"/>
          <w:b/>
          <w:i/>
          <w:sz w:val="22"/>
          <w:szCs w:val="22"/>
          <w:u w:val="single"/>
        </w:rPr>
        <w:t>De las adjudicaciones directas</w:t>
      </w:r>
      <w:r w:rsidRPr="00B80BEF">
        <w:rPr>
          <w:rFonts w:ascii="Palatino Linotype" w:hAnsi="Palatino Linotype"/>
          <w:b/>
          <w:i/>
          <w:sz w:val="22"/>
          <w:szCs w:val="22"/>
        </w:rPr>
        <w:t>:</w:t>
      </w:r>
    </w:p>
    <w:p w14:paraId="0EAD0137" w14:textId="77777777" w:rsidR="0095451B" w:rsidRPr="00B80BEF" w:rsidRDefault="0095451B" w:rsidP="00AE0F45">
      <w:pPr>
        <w:tabs>
          <w:tab w:val="left" w:pos="1560"/>
        </w:tabs>
        <w:spacing w:before="160" w:after="160"/>
        <w:ind w:left="1134" w:right="709"/>
        <w:jc w:val="both"/>
        <w:rPr>
          <w:rFonts w:ascii="Palatino Linotype" w:hAnsi="Palatino Linotype"/>
          <w:i/>
          <w:sz w:val="22"/>
          <w:szCs w:val="22"/>
        </w:rPr>
      </w:pPr>
      <w:r w:rsidRPr="00B80BEF">
        <w:rPr>
          <w:rFonts w:ascii="Palatino Linotype" w:hAnsi="Palatino Linotype"/>
          <w:i/>
          <w:sz w:val="22"/>
          <w:szCs w:val="22"/>
        </w:rPr>
        <w:t>[…]</w:t>
      </w:r>
    </w:p>
    <w:p w14:paraId="1E145773" w14:textId="77777777" w:rsidR="0095451B" w:rsidRPr="00B80BEF" w:rsidRDefault="0095451B" w:rsidP="00AE0F45">
      <w:pPr>
        <w:tabs>
          <w:tab w:val="left" w:pos="1560"/>
        </w:tabs>
        <w:spacing w:before="160" w:after="160"/>
        <w:ind w:left="1134" w:right="709"/>
        <w:jc w:val="both"/>
        <w:rPr>
          <w:rFonts w:ascii="Palatino Linotype" w:hAnsi="Palatino Linotype"/>
          <w:i/>
          <w:sz w:val="22"/>
          <w:szCs w:val="22"/>
        </w:rPr>
      </w:pPr>
      <w:r w:rsidRPr="00B80BEF">
        <w:rPr>
          <w:rFonts w:ascii="Palatino Linotype" w:hAnsi="Palatino Linotype"/>
          <w:b/>
          <w:i/>
          <w:sz w:val="22"/>
          <w:szCs w:val="22"/>
        </w:rPr>
        <w:t>5)</w:t>
      </w:r>
      <w:r w:rsidRPr="00B80BEF">
        <w:rPr>
          <w:rFonts w:ascii="Palatino Linotype" w:hAnsi="Palatino Linotype"/>
          <w:b/>
          <w:i/>
          <w:sz w:val="22"/>
          <w:szCs w:val="22"/>
        </w:rPr>
        <w:tab/>
      </w:r>
      <w:r w:rsidRPr="00B80BEF">
        <w:rPr>
          <w:rFonts w:ascii="Palatino Linotype" w:hAnsi="Palatino Linotype"/>
          <w:b/>
          <w:i/>
          <w:sz w:val="22"/>
          <w:szCs w:val="22"/>
          <w:u w:val="single"/>
        </w:rPr>
        <w:t>El nombre de la persona física o jurídica colectiva adjudicada</w:t>
      </w:r>
      <w:r w:rsidRPr="00B80BEF">
        <w:rPr>
          <w:rFonts w:ascii="Palatino Linotype" w:hAnsi="Palatino Linotype"/>
          <w:i/>
          <w:sz w:val="22"/>
          <w:szCs w:val="22"/>
        </w:rPr>
        <w:t>;</w:t>
      </w:r>
    </w:p>
    <w:p w14:paraId="0D6BA0A9" w14:textId="77777777" w:rsidR="0095451B" w:rsidRPr="00B80BEF" w:rsidRDefault="0095451B" w:rsidP="00AE0F45">
      <w:pPr>
        <w:spacing w:before="160" w:after="160"/>
        <w:ind w:left="709" w:right="709"/>
        <w:jc w:val="both"/>
        <w:rPr>
          <w:rFonts w:ascii="Palatino Linotype" w:hAnsi="Palatino Linotype" w:cs="Arial"/>
          <w:sz w:val="22"/>
          <w:szCs w:val="22"/>
        </w:rPr>
      </w:pPr>
      <w:r w:rsidRPr="00B80BEF">
        <w:rPr>
          <w:rFonts w:ascii="Palatino Linotype" w:hAnsi="Palatino Linotype" w:cs="Arial"/>
          <w:sz w:val="22"/>
          <w:szCs w:val="22"/>
        </w:rPr>
        <w:t>(Énfasis añadido)</w:t>
      </w:r>
    </w:p>
    <w:p w14:paraId="74FF2A9D" w14:textId="1C4E3648" w:rsidR="0095451B" w:rsidRPr="00B80BEF" w:rsidRDefault="0095451B" w:rsidP="0095451B">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B80BEF">
        <w:rPr>
          <w:rFonts w:ascii="Palatino Linotype" w:hAnsi="Palatino Linotype" w:cs="Arial"/>
        </w:rPr>
        <w:lastRenderedPageBreak/>
        <w:t>En esa tesitura, se advierte que, los nombres de</w:t>
      </w:r>
      <w:r w:rsidR="00AE0F45" w:rsidRPr="00B80BEF">
        <w:rPr>
          <w:rFonts w:ascii="Palatino Linotype" w:hAnsi="Palatino Linotype" w:cs="Arial"/>
        </w:rPr>
        <w:t xml:space="preserve"> </w:t>
      </w:r>
      <w:r w:rsidRPr="00B80BEF">
        <w:rPr>
          <w:rFonts w:ascii="Palatino Linotype" w:hAnsi="Palatino Linotype" w:cs="Arial"/>
        </w:rPr>
        <w:t>l</w:t>
      </w:r>
      <w:r w:rsidR="00AE0F45" w:rsidRPr="00B80BEF">
        <w:rPr>
          <w:rFonts w:ascii="Palatino Linotype" w:hAnsi="Palatino Linotype" w:cs="Arial"/>
        </w:rPr>
        <w:t>os</w:t>
      </w:r>
      <w:r w:rsidRPr="00B80BEF">
        <w:rPr>
          <w:rFonts w:ascii="Palatino Linotype" w:hAnsi="Palatino Linotype" w:cs="Arial"/>
        </w:rPr>
        <w:t xml:space="preserve"> ganador</w:t>
      </w:r>
      <w:r w:rsidR="00AE0F45" w:rsidRPr="00B80BEF">
        <w:rPr>
          <w:rFonts w:ascii="Palatino Linotype" w:hAnsi="Palatino Linotype" w:cs="Arial"/>
        </w:rPr>
        <w:t>es</w:t>
      </w:r>
      <w:r w:rsidRPr="00B80BEF">
        <w:rPr>
          <w:rFonts w:ascii="Palatino Linotype" w:hAnsi="Palatino Linotype" w:cs="Arial"/>
        </w:rPr>
        <w:t xml:space="preserve">, </w:t>
      </w:r>
      <w:r w:rsidR="00AE0F45" w:rsidRPr="00B80BEF">
        <w:rPr>
          <w:rFonts w:ascii="Palatino Linotype" w:hAnsi="Palatino Linotype" w:cs="Arial"/>
        </w:rPr>
        <w:t xml:space="preserve">en los procedimientos de </w:t>
      </w:r>
      <w:r w:rsidRPr="00B80BEF">
        <w:rPr>
          <w:rFonts w:ascii="Palatino Linotype" w:hAnsi="Palatino Linotype" w:cs="Arial"/>
        </w:rPr>
        <w:t>licitaci</w:t>
      </w:r>
      <w:r w:rsidR="00AE0F45" w:rsidRPr="00B80BEF">
        <w:rPr>
          <w:rFonts w:ascii="Palatino Linotype" w:hAnsi="Palatino Linotype" w:cs="Arial"/>
        </w:rPr>
        <w:t>ón</w:t>
      </w:r>
      <w:r w:rsidRPr="00B80BEF">
        <w:rPr>
          <w:rFonts w:ascii="Palatino Linotype" w:hAnsi="Palatino Linotype" w:cs="Arial"/>
        </w:rPr>
        <w:t xml:space="preserve"> </w:t>
      </w:r>
      <w:r w:rsidR="00AE0F45" w:rsidRPr="00B80BEF">
        <w:rPr>
          <w:rFonts w:ascii="Palatino Linotype" w:hAnsi="Palatino Linotype" w:cs="Arial"/>
        </w:rPr>
        <w:t>e</w:t>
      </w:r>
      <w:r w:rsidRPr="00B80BEF">
        <w:rPr>
          <w:rFonts w:ascii="Palatino Linotype" w:hAnsi="Palatino Linotype" w:cs="Arial"/>
        </w:rPr>
        <w:t xml:space="preserve"> invitación restringida, así como el nombre de la persona física o jurídica colectiva</w:t>
      </w:r>
      <w:r w:rsidR="00AE0F45" w:rsidRPr="00B80BEF">
        <w:rPr>
          <w:rFonts w:ascii="Palatino Linotype" w:hAnsi="Palatino Linotype" w:cs="Arial"/>
        </w:rPr>
        <w:t>,</w:t>
      </w:r>
      <w:r w:rsidRPr="00B80BEF">
        <w:rPr>
          <w:rFonts w:ascii="Palatino Linotype" w:hAnsi="Palatino Linotype" w:cs="Arial"/>
        </w:rPr>
        <w:t xml:space="preserve"> en el caso de las adjudicaciones directas, es información que integra los expedientes correspondientes</w:t>
      </w:r>
      <w:r w:rsidR="00AE0F45" w:rsidRPr="00B80BEF">
        <w:rPr>
          <w:rFonts w:ascii="Palatino Linotype" w:hAnsi="Palatino Linotype" w:cs="Arial"/>
        </w:rPr>
        <w:t>, la cual es</w:t>
      </w:r>
      <w:r w:rsidRPr="00B80BEF">
        <w:rPr>
          <w:rFonts w:ascii="Palatino Linotype" w:hAnsi="Palatino Linotype" w:cs="Arial"/>
        </w:rPr>
        <w:t xml:space="preserve"> considerada como</w:t>
      </w:r>
      <w:r w:rsidR="00AE0F45" w:rsidRPr="00B80BEF">
        <w:rPr>
          <w:rFonts w:ascii="Palatino Linotype" w:hAnsi="Palatino Linotype" w:cs="Arial"/>
        </w:rPr>
        <w:t xml:space="preserve"> parte de las</w:t>
      </w:r>
      <w:r w:rsidRPr="00B80BEF">
        <w:rPr>
          <w:rFonts w:ascii="Palatino Linotype" w:hAnsi="Palatino Linotype" w:cs="Arial"/>
        </w:rPr>
        <w:t xml:space="preserve"> obligaciones de transparencia pública, </w:t>
      </w:r>
      <w:r w:rsidR="00AE0F45" w:rsidRPr="00B80BEF">
        <w:rPr>
          <w:rFonts w:ascii="Palatino Linotype" w:hAnsi="Palatino Linotype" w:cs="Arial"/>
        </w:rPr>
        <w:t>que</w:t>
      </w:r>
      <w:r w:rsidRPr="00B80BEF">
        <w:rPr>
          <w:rFonts w:ascii="Palatino Linotype" w:hAnsi="Palatino Linotype" w:cs="Arial"/>
        </w:rPr>
        <w:t xml:space="preserve"> debe permanecer a disposición del público de manera permanente y actualizada.</w:t>
      </w:r>
    </w:p>
    <w:p w14:paraId="4725F0A5" w14:textId="77777777" w:rsidR="00AE0F45" w:rsidRPr="00B80BEF" w:rsidRDefault="00AE0F45" w:rsidP="0095451B">
      <w:pPr>
        <w:pStyle w:val="Prrafodelista"/>
        <w:widowControl w:val="0"/>
        <w:autoSpaceDE w:val="0"/>
        <w:autoSpaceDN w:val="0"/>
        <w:adjustRightInd w:val="0"/>
        <w:spacing w:after="240" w:line="360" w:lineRule="auto"/>
        <w:ind w:left="0"/>
        <w:contextualSpacing w:val="0"/>
        <w:jc w:val="both"/>
        <w:rPr>
          <w:rFonts w:ascii="Palatino Linotype" w:hAnsi="Palatino Linotype" w:cs="Arial"/>
          <w:bCs/>
        </w:rPr>
      </w:pPr>
      <w:r w:rsidRPr="00B80BEF">
        <w:rPr>
          <w:rFonts w:ascii="Palatino Linotype" w:hAnsi="Palatino Linotype" w:cs="Arial"/>
          <w:bCs/>
        </w:rPr>
        <w:t xml:space="preserve">Atento a lo anterior, </w:t>
      </w:r>
      <w:r w:rsidR="00CF7AE2" w:rsidRPr="00B80BEF">
        <w:rPr>
          <w:rFonts w:ascii="Palatino Linotype" w:hAnsi="Palatino Linotype" w:cs="Arial"/>
          <w:bCs/>
        </w:rPr>
        <w:t xml:space="preserve">este Órgano Garante, con fundamento en el artículo 124, fracción III, </w:t>
      </w:r>
      <w:r w:rsidR="00CF7AE2" w:rsidRPr="00B80BEF">
        <w:rPr>
          <w:rFonts w:ascii="Palatino Linotype" w:hAnsi="Palatino Linotype"/>
          <w:szCs w:val="17"/>
          <w:lang w:eastAsia="es-ES_tradnl"/>
        </w:rPr>
        <w:t xml:space="preserve">de la Ley de Transparencia y Acceso a la Información </w:t>
      </w:r>
      <w:r w:rsidR="00CF7AE2" w:rsidRPr="00B80BEF">
        <w:rPr>
          <w:rFonts w:ascii="Palatino Linotype" w:hAnsi="Palatino Linotype"/>
          <w:lang w:eastAsia="es-ES_tradnl"/>
        </w:rPr>
        <w:t>Pública</w:t>
      </w:r>
      <w:r w:rsidR="00CF7AE2" w:rsidRPr="00B80BEF">
        <w:rPr>
          <w:rFonts w:ascii="Palatino Linotype" w:hAnsi="Palatino Linotype"/>
          <w:szCs w:val="17"/>
          <w:lang w:eastAsia="es-ES_tradnl"/>
        </w:rPr>
        <w:t xml:space="preserve"> del Estado de México y Municipios, determina </w:t>
      </w:r>
      <w:r w:rsidRPr="00B80BEF">
        <w:rPr>
          <w:rFonts w:ascii="Palatino Linotype" w:hAnsi="Palatino Linotype"/>
          <w:szCs w:val="17"/>
          <w:lang w:eastAsia="es-ES_tradnl"/>
        </w:rPr>
        <w:t xml:space="preserve">la </w:t>
      </w:r>
      <w:r w:rsidR="00CF7AE2" w:rsidRPr="00B80BEF">
        <w:rPr>
          <w:rFonts w:ascii="Palatino Linotype" w:hAnsi="Palatino Linotype"/>
          <w:szCs w:val="17"/>
          <w:lang w:eastAsia="es-ES_tradnl"/>
        </w:rPr>
        <w:t>desclasificación</w:t>
      </w:r>
      <w:r w:rsidRPr="00B80BEF">
        <w:rPr>
          <w:rFonts w:ascii="Palatino Linotype" w:hAnsi="Palatino Linotype" w:cs="Arial"/>
        </w:rPr>
        <w:t xml:space="preserve"> de los nombres de las personas físicas o jurídicas colectivas, que con el carácter de arrendador, otorgaron el arrendamiento de bienes inmuebles a favor del Municipio de Toluca, durante el periodo del 1 de enero de 2016 al 31 de julio de 2018, los cuales fueron clasificados como confidenciales por </w:t>
      </w:r>
      <w:r w:rsidRPr="00B80BEF">
        <w:rPr>
          <w:rFonts w:ascii="Palatino Linotype" w:hAnsi="Palatino Linotype" w:cs="Arial"/>
          <w:b/>
        </w:rPr>
        <w:t>EL SUJETO OBLIGADO</w:t>
      </w:r>
      <w:r w:rsidRPr="00B80BEF">
        <w:rPr>
          <w:rFonts w:ascii="Palatino Linotype" w:hAnsi="Palatino Linotype" w:cs="Arial"/>
        </w:rPr>
        <w:t xml:space="preserve"> mediante el </w:t>
      </w:r>
      <w:r w:rsidRPr="00B80BEF">
        <w:rPr>
          <w:rFonts w:ascii="Palatino Linotype" w:hAnsi="Palatino Linotype" w:cs="Arial"/>
          <w:bCs/>
        </w:rPr>
        <w:t xml:space="preserve">Acuerdo No. </w:t>
      </w:r>
      <w:r w:rsidRPr="00B80BEF">
        <w:rPr>
          <w:rFonts w:ascii="Palatino Linotype" w:hAnsi="Palatino Linotype" w:cs="Arial"/>
          <w:b/>
          <w:bCs/>
        </w:rPr>
        <w:t xml:space="preserve">CT/S0/03/05/18 </w:t>
      </w:r>
      <w:r w:rsidRPr="00B80BEF">
        <w:rPr>
          <w:rFonts w:ascii="Palatino Linotype" w:hAnsi="Palatino Linotype" w:cs="Arial"/>
          <w:bCs/>
        </w:rPr>
        <w:t>aprobado en el Acta</w:t>
      </w:r>
      <w:r w:rsidRPr="00B80BEF">
        <w:rPr>
          <w:rFonts w:ascii="Palatino Linotype" w:hAnsi="Palatino Linotype"/>
          <w:bCs/>
        </w:rPr>
        <w:t xml:space="preserve"> </w:t>
      </w:r>
      <w:r w:rsidRPr="00B80BEF">
        <w:rPr>
          <w:rFonts w:ascii="Palatino Linotype" w:hAnsi="Palatino Linotype" w:cs="Arial"/>
          <w:bCs/>
        </w:rPr>
        <w:t xml:space="preserve">número CT/S0/03/2018 de la </w:t>
      </w:r>
      <w:r w:rsidRPr="00B80BEF">
        <w:rPr>
          <w:rFonts w:ascii="Palatino Linotype" w:hAnsi="Palatino Linotype" w:cs="Arial"/>
        </w:rPr>
        <w:t xml:space="preserve">Tercera Sesión Ordinaria </w:t>
      </w:r>
      <w:r w:rsidRPr="00B80BEF">
        <w:rPr>
          <w:rFonts w:ascii="Palatino Linotype" w:hAnsi="Palatino Linotype" w:cs="Arial"/>
          <w:bCs/>
        </w:rPr>
        <w:t xml:space="preserve">de su Comité de Transparencia. </w:t>
      </w:r>
    </w:p>
    <w:p w14:paraId="7F9342D8" w14:textId="158DCC7A" w:rsidR="00647C23" w:rsidRPr="00B80BEF" w:rsidRDefault="00AE0F45" w:rsidP="0095451B">
      <w:pPr>
        <w:pStyle w:val="Prrafodelista"/>
        <w:widowControl w:val="0"/>
        <w:autoSpaceDE w:val="0"/>
        <w:autoSpaceDN w:val="0"/>
        <w:adjustRightInd w:val="0"/>
        <w:spacing w:after="240" w:line="360" w:lineRule="auto"/>
        <w:ind w:left="0"/>
        <w:contextualSpacing w:val="0"/>
        <w:jc w:val="both"/>
        <w:rPr>
          <w:rFonts w:ascii="Palatino Linotype" w:hAnsi="Palatino Linotype" w:cs="Arial"/>
        </w:rPr>
      </w:pPr>
      <w:r w:rsidRPr="00B80BEF">
        <w:rPr>
          <w:rFonts w:ascii="Palatino Linotype" w:hAnsi="Palatino Linotype" w:cs="Arial"/>
          <w:bCs/>
        </w:rPr>
        <w:t xml:space="preserve">En consecuencia, esta Ponencia Resolutora determina </w:t>
      </w:r>
      <w:r w:rsidR="00CF7AE2" w:rsidRPr="00B80BEF">
        <w:rPr>
          <w:rFonts w:ascii="Palatino Linotype" w:hAnsi="Palatino Linotype"/>
          <w:szCs w:val="17"/>
          <w:lang w:eastAsia="es-ES_tradnl"/>
        </w:rPr>
        <w:t>ordena</w:t>
      </w:r>
      <w:r w:rsidR="00647C23" w:rsidRPr="00B80BEF">
        <w:rPr>
          <w:rFonts w:ascii="Palatino Linotype" w:hAnsi="Palatino Linotype"/>
          <w:szCs w:val="17"/>
          <w:lang w:eastAsia="es-ES_tradnl"/>
        </w:rPr>
        <w:t>r</w:t>
      </w:r>
      <w:r w:rsidR="00CF7AE2" w:rsidRPr="00B80BEF">
        <w:rPr>
          <w:rFonts w:ascii="Palatino Linotype" w:hAnsi="Palatino Linotype"/>
          <w:szCs w:val="17"/>
          <w:lang w:eastAsia="es-ES_tradnl"/>
        </w:rPr>
        <w:t xml:space="preserve"> al </w:t>
      </w:r>
      <w:r w:rsidR="00647C23" w:rsidRPr="00B80BEF">
        <w:rPr>
          <w:rFonts w:ascii="Palatino Linotype" w:hAnsi="Palatino Linotype" w:cs="Arial"/>
          <w:b/>
        </w:rPr>
        <w:t>SUJETO OBLIGADO</w:t>
      </w:r>
      <w:r w:rsidR="00647C23" w:rsidRPr="00B80BEF">
        <w:rPr>
          <w:rFonts w:ascii="Palatino Linotype" w:hAnsi="Palatino Linotype" w:cs="Arial"/>
        </w:rPr>
        <w:t>, haga entrega al</w:t>
      </w:r>
      <w:r w:rsidR="00647C23" w:rsidRPr="00B80BEF">
        <w:rPr>
          <w:rFonts w:ascii="Palatino Linotype" w:hAnsi="Palatino Linotype" w:cs="Arial"/>
          <w:b/>
        </w:rPr>
        <w:t xml:space="preserve"> RECURRENTE</w:t>
      </w:r>
      <w:r w:rsidR="00647C23" w:rsidRPr="00B80BEF">
        <w:rPr>
          <w:rFonts w:ascii="Palatino Linotype" w:hAnsi="Palatino Linotype" w:cs="Arial"/>
        </w:rPr>
        <w:t xml:space="preserve">, de ser procedente en </w:t>
      </w:r>
      <w:r w:rsidR="00647C23" w:rsidRPr="00B80BEF">
        <w:rPr>
          <w:rFonts w:ascii="Palatino Linotype" w:hAnsi="Palatino Linotype" w:cs="Arial"/>
          <w:b/>
        </w:rPr>
        <w:t>versión pública</w:t>
      </w:r>
      <w:r w:rsidR="00647C23" w:rsidRPr="00B80BEF">
        <w:rPr>
          <w:rFonts w:ascii="Palatino Linotype" w:hAnsi="Palatino Linotype" w:cs="Arial"/>
        </w:rPr>
        <w:t xml:space="preserve">, el documento o documentos en los que conste el nombre, denominación o razón social de las personas físicas o </w:t>
      </w:r>
      <w:r w:rsidR="00DC6DB1" w:rsidRPr="00B80BEF">
        <w:rPr>
          <w:rFonts w:ascii="Palatino Linotype" w:hAnsi="Palatino Linotype" w:cs="Arial"/>
        </w:rPr>
        <w:t>jurídicas colectivas</w:t>
      </w:r>
      <w:r w:rsidR="00647C23" w:rsidRPr="00B80BEF">
        <w:rPr>
          <w:rFonts w:ascii="Palatino Linotype" w:hAnsi="Palatino Linotype" w:cs="Arial"/>
        </w:rPr>
        <w:t>, hayan arrendado bienes inmuebles en favor del Municipio de Toluca</w:t>
      </w:r>
      <w:r w:rsidR="005B41AC" w:rsidRPr="00B80BEF">
        <w:rPr>
          <w:rFonts w:ascii="Palatino Linotype" w:hAnsi="Palatino Linotype" w:cs="Arial"/>
        </w:rPr>
        <w:t xml:space="preserve"> (arrendadores)</w:t>
      </w:r>
      <w:r w:rsidR="00647C23" w:rsidRPr="00B80BEF">
        <w:rPr>
          <w:rFonts w:ascii="Palatino Linotype" w:hAnsi="Palatino Linotype" w:cs="Arial"/>
        </w:rPr>
        <w:t>, del 1 de enero de 2016 al 31 de julio de 2018.</w:t>
      </w:r>
    </w:p>
    <w:p w14:paraId="19B88762" w14:textId="3D30360D" w:rsidR="00647C23" w:rsidRPr="00B80BEF" w:rsidRDefault="00647C23" w:rsidP="00AE0F45">
      <w:pPr>
        <w:pStyle w:val="Prrafodelista"/>
        <w:widowControl w:val="0"/>
        <w:autoSpaceDE w:val="0"/>
        <w:autoSpaceDN w:val="0"/>
        <w:adjustRightInd w:val="0"/>
        <w:spacing w:before="240" w:line="360" w:lineRule="auto"/>
        <w:ind w:left="0"/>
        <w:contextualSpacing w:val="0"/>
        <w:jc w:val="both"/>
        <w:rPr>
          <w:rFonts w:ascii="Palatino Linotype" w:hAnsi="Palatino Linotype" w:cs="Arial"/>
          <w:b/>
        </w:rPr>
      </w:pPr>
      <w:r w:rsidRPr="00B80BEF">
        <w:rPr>
          <w:rFonts w:ascii="Palatino Linotype" w:hAnsi="Palatino Linotype" w:cs="Arial"/>
          <w:b/>
        </w:rPr>
        <w:t xml:space="preserve">Inciso </w:t>
      </w:r>
      <w:r w:rsidR="00A408BE" w:rsidRPr="00B80BEF">
        <w:rPr>
          <w:rFonts w:ascii="Palatino Linotype" w:hAnsi="Palatino Linotype" w:cs="Arial"/>
          <w:b/>
        </w:rPr>
        <w:t>c</w:t>
      </w:r>
      <w:r w:rsidRPr="00B80BEF">
        <w:rPr>
          <w:rFonts w:ascii="Palatino Linotype" w:hAnsi="Palatino Linotype" w:cs="Arial"/>
          <w:b/>
        </w:rPr>
        <w:t>)</w:t>
      </w:r>
    </w:p>
    <w:p w14:paraId="572E7904" w14:textId="0C5001A9" w:rsidR="00647C23" w:rsidRPr="00B80BEF" w:rsidRDefault="00A408BE" w:rsidP="00AE0F45">
      <w:pPr>
        <w:pStyle w:val="Prrafodelista"/>
        <w:widowControl w:val="0"/>
        <w:autoSpaceDE w:val="0"/>
        <w:autoSpaceDN w:val="0"/>
        <w:adjustRightInd w:val="0"/>
        <w:spacing w:after="240" w:line="360" w:lineRule="auto"/>
        <w:ind w:left="0"/>
        <w:contextualSpacing w:val="0"/>
        <w:jc w:val="both"/>
        <w:rPr>
          <w:rFonts w:ascii="Palatino Linotype" w:hAnsi="Palatino Linotype" w:cs="Arial"/>
          <w:bCs/>
        </w:rPr>
      </w:pPr>
      <w:r w:rsidRPr="00B80BEF">
        <w:rPr>
          <w:rFonts w:ascii="Palatino Linotype" w:hAnsi="Palatino Linotype" w:cs="Arial"/>
        </w:rPr>
        <w:t xml:space="preserve">Ahora bien, en cuanto a </w:t>
      </w:r>
      <w:r w:rsidR="00647C23" w:rsidRPr="00B80BEF">
        <w:rPr>
          <w:rFonts w:ascii="Palatino Linotype" w:hAnsi="Palatino Linotype" w:cs="Arial"/>
        </w:rPr>
        <w:t xml:space="preserve">la información </w:t>
      </w:r>
      <w:r w:rsidRPr="00B80BEF">
        <w:rPr>
          <w:rFonts w:ascii="Palatino Linotype" w:hAnsi="Palatino Linotype" w:cs="Arial"/>
        </w:rPr>
        <w:t xml:space="preserve">solicitada en relación con </w:t>
      </w:r>
      <w:r w:rsidR="00647C23" w:rsidRPr="00B80BEF">
        <w:rPr>
          <w:rFonts w:ascii="Palatino Linotype" w:hAnsi="Palatino Linotype" w:cs="Arial"/>
        </w:rPr>
        <w:t xml:space="preserve">este inciso, </w:t>
      </w:r>
      <w:r w:rsidRPr="00B80BEF">
        <w:rPr>
          <w:rFonts w:ascii="Palatino Linotype" w:hAnsi="Palatino Linotype" w:cs="Arial"/>
        </w:rPr>
        <w:t xml:space="preserve">se advierte que </w:t>
      </w:r>
      <w:r w:rsidRPr="00B80BEF">
        <w:rPr>
          <w:rFonts w:ascii="Palatino Linotype" w:hAnsi="Palatino Linotype" w:cs="Arial"/>
          <w:b/>
        </w:rPr>
        <w:t>EL SUJETO OBLIGADO</w:t>
      </w:r>
      <w:r w:rsidR="00647C23" w:rsidRPr="00B80BEF">
        <w:rPr>
          <w:rFonts w:ascii="Palatino Linotype" w:hAnsi="Palatino Linotype" w:cs="Arial"/>
        </w:rPr>
        <w:t xml:space="preserve"> hizo del conocimiento del </w:t>
      </w:r>
      <w:r w:rsidR="00647C23" w:rsidRPr="00B80BEF">
        <w:rPr>
          <w:rFonts w:ascii="Palatino Linotype" w:hAnsi="Palatino Linotype" w:cs="Arial"/>
          <w:b/>
        </w:rPr>
        <w:t>RECURRENTE</w:t>
      </w:r>
      <w:r w:rsidR="00647C23" w:rsidRPr="00B80BEF">
        <w:rPr>
          <w:rFonts w:ascii="Palatino Linotype" w:hAnsi="Palatino Linotype" w:cs="Arial"/>
        </w:rPr>
        <w:t xml:space="preserve">, un listado en el que constan las direcciones de los bienes inmuebles de propiedad </w:t>
      </w:r>
      <w:r w:rsidR="005B41AC" w:rsidRPr="00B80BEF">
        <w:rPr>
          <w:rFonts w:ascii="Palatino Linotype" w:hAnsi="Palatino Linotype" w:cs="Arial"/>
        </w:rPr>
        <w:t>Municipal</w:t>
      </w:r>
      <w:r w:rsidRPr="00B80BEF">
        <w:rPr>
          <w:rFonts w:ascii="Palatino Linotype" w:hAnsi="Palatino Linotype" w:cs="Arial"/>
        </w:rPr>
        <w:t xml:space="preserve">, que </w:t>
      </w:r>
      <w:r w:rsidR="00647C23" w:rsidRPr="00B80BEF">
        <w:rPr>
          <w:rFonts w:ascii="Palatino Linotype" w:hAnsi="Palatino Linotype" w:cs="Arial"/>
        </w:rPr>
        <w:lastRenderedPageBreak/>
        <w:t xml:space="preserve">personas físicas y </w:t>
      </w:r>
      <w:r w:rsidR="00DC6DB1" w:rsidRPr="00B80BEF">
        <w:rPr>
          <w:rFonts w:ascii="Palatino Linotype" w:hAnsi="Palatino Linotype" w:cs="Arial"/>
        </w:rPr>
        <w:t>jurídicas colectivas</w:t>
      </w:r>
      <w:r w:rsidR="00647C23" w:rsidRPr="00B80BEF">
        <w:rPr>
          <w:rFonts w:ascii="Palatino Linotype" w:hAnsi="Palatino Linotype" w:cs="Arial"/>
        </w:rPr>
        <w:t xml:space="preserve">, </w:t>
      </w:r>
      <w:r w:rsidR="005B41AC" w:rsidRPr="00B80BEF">
        <w:rPr>
          <w:rFonts w:ascii="Palatino Linotype" w:hAnsi="Palatino Linotype" w:cs="Arial"/>
        </w:rPr>
        <w:t xml:space="preserve">han arrendado al Municipio de Toluca (arrendatarios), </w:t>
      </w:r>
      <w:r w:rsidR="00647C23" w:rsidRPr="00B80BEF">
        <w:rPr>
          <w:rFonts w:ascii="Palatino Linotype" w:hAnsi="Palatino Linotype" w:cs="Arial"/>
        </w:rPr>
        <w:t xml:space="preserve">del 1 de enero de 2016 al 31 de julio de 2018, </w:t>
      </w:r>
      <w:r w:rsidRPr="00B80BEF">
        <w:rPr>
          <w:rFonts w:ascii="Palatino Linotype" w:hAnsi="Palatino Linotype" w:cs="Arial"/>
        </w:rPr>
        <w:t xml:space="preserve">precisando </w:t>
      </w:r>
      <w:r w:rsidR="00296DB5" w:rsidRPr="00B80BEF">
        <w:rPr>
          <w:rFonts w:ascii="Palatino Linotype" w:hAnsi="Palatino Linotype" w:cs="Arial"/>
        </w:rPr>
        <w:t xml:space="preserve">los siguientes </w:t>
      </w:r>
      <w:r w:rsidRPr="00B80BEF">
        <w:rPr>
          <w:rFonts w:ascii="Palatino Linotype" w:hAnsi="Palatino Linotype" w:cs="Arial"/>
        </w:rPr>
        <w:t>rubros</w:t>
      </w:r>
      <w:r w:rsidR="00296DB5" w:rsidRPr="00B80BEF">
        <w:rPr>
          <w:rFonts w:ascii="Palatino Linotype" w:hAnsi="Palatino Linotype" w:cs="Arial"/>
        </w:rPr>
        <w:t xml:space="preserve"> con </w:t>
      </w:r>
      <w:r w:rsidRPr="00B80BEF">
        <w:rPr>
          <w:rFonts w:ascii="Palatino Linotype" w:hAnsi="Palatino Linotype" w:cs="Arial"/>
        </w:rPr>
        <w:t xml:space="preserve">respecto de los </w:t>
      </w:r>
      <w:r w:rsidR="00296DB5" w:rsidRPr="00B80BEF">
        <w:rPr>
          <w:rFonts w:ascii="Palatino Linotype" w:hAnsi="Palatino Linotype" w:cs="Arial"/>
        </w:rPr>
        <w:t xml:space="preserve">señalados en </w:t>
      </w:r>
      <w:r w:rsidRPr="00B80BEF">
        <w:rPr>
          <w:rFonts w:ascii="Palatino Linotype" w:hAnsi="Palatino Linotype" w:cs="Arial"/>
        </w:rPr>
        <w:t>la solicitud respectiva</w:t>
      </w:r>
      <w:r w:rsidR="00296DB5" w:rsidRPr="00B80BEF">
        <w:rPr>
          <w:rFonts w:ascii="Palatino Linotype" w:hAnsi="Palatino Linotype" w:cs="Arial"/>
        </w:rPr>
        <w:t>:</w:t>
      </w:r>
      <w:r w:rsidR="009B7925" w:rsidRPr="00B80BEF">
        <w:rPr>
          <w:rFonts w:ascii="Palatino Linotype" w:hAnsi="Palatino Linotype" w:cs="Arial"/>
        </w:rPr>
        <w:t xml:space="preserve"> fechas de inicio y término del contrato, el monto de contrato</w:t>
      </w:r>
      <w:r w:rsidR="008D49D7" w:rsidRPr="00B80BEF">
        <w:rPr>
          <w:rFonts w:ascii="Palatino Linotype" w:hAnsi="Palatino Linotype" w:cs="Arial"/>
        </w:rPr>
        <w:t xml:space="preserve"> y el destino o uso del inmueble, los cuales deben considerarse como satisfechos; </w:t>
      </w:r>
      <w:r w:rsidR="00296DB5" w:rsidRPr="00B80BEF">
        <w:rPr>
          <w:rFonts w:ascii="Palatino Linotype" w:hAnsi="Palatino Linotype" w:cs="Arial"/>
        </w:rPr>
        <w:t>sin emba</w:t>
      </w:r>
      <w:r w:rsidR="00A86D60" w:rsidRPr="00B80BEF">
        <w:rPr>
          <w:rFonts w:ascii="Palatino Linotype" w:hAnsi="Palatino Linotype" w:cs="Arial"/>
        </w:rPr>
        <w:t>r</w:t>
      </w:r>
      <w:r w:rsidR="00296DB5" w:rsidRPr="00B80BEF">
        <w:rPr>
          <w:rFonts w:ascii="Palatino Linotype" w:hAnsi="Palatino Linotype" w:cs="Arial"/>
        </w:rPr>
        <w:t xml:space="preserve">go, no se proporcionó lo relativo a </w:t>
      </w:r>
      <w:r w:rsidR="00647C23" w:rsidRPr="00B80BEF">
        <w:rPr>
          <w:rFonts w:ascii="Palatino Linotype" w:hAnsi="Palatino Linotype" w:cs="Arial"/>
        </w:rPr>
        <w:t>la modalidad de contratación (licitación, invitación restringida y adjudicación directa)</w:t>
      </w:r>
      <w:r w:rsidR="008D49D7" w:rsidRPr="00B80BEF">
        <w:rPr>
          <w:rFonts w:ascii="Palatino Linotype" w:hAnsi="Palatino Linotype" w:cs="Arial"/>
        </w:rPr>
        <w:t xml:space="preserve">, además de que, fue suprimido </w:t>
      </w:r>
      <w:r w:rsidR="00647C23" w:rsidRPr="00B80BEF">
        <w:rPr>
          <w:rFonts w:ascii="Palatino Linotype" w:hAnsi="Palatino Linotype" w:cs="Arial"/>
        </w:rPr>
        <w:t>el nombre del arrenda</w:t>
      </w:r>
      <w:r w:rsidR="008D49D7" w:rsidRPr="00B80BEF">
        <w:rPr>
          <w:rFonts w:ascii="Palatino Linotype" w:hAnsi="Palatino Linotype" w:cs="Arial"/>
        </w:rPr>
        <w:t>tario</w:t>
      </w:r>
      <w:r w:rsidR="00647C23" w:rsidRPr="00B80BEF">
        <w:rPr>
          <w:rFonts w:ascii="Palatino Linotype" w:hAnsi="Palatino Linotype" w:cs="Arial"/>
        </w:rPr>
        <w:t xml:space="preserve">, </w:t>
      </w:r>
      <w:r w:rsidR="008D49D7" w:rsidRPr="00B80BEF">
        <w:rPr>
          <w:rFonts w:ascii="Palatino Linotype" w:hAnsi="Palatino Linotype" w:cs="Arial"/>
        </w:rPr>
        <w:t xml:space="preserve">clasificado como confidencial mediante </w:t>
      </w:r>
      <w:r w:rsidR="00647C23" w:rsidRPr="00B80BEF">
        <w:rPr>
          <w:rFonts w:ascii="Palatino Linotype" w:hAnsi="Palatino Linotype" w:cs="Arial"/>
        </w:rPr>
        <w:t xml:space="preserve">el </w:t>
      </w:r>
      <w:r w:rsidR="00647C23" w:rsidRPr="00B80BEF">
        <w:rPr>
          <w:rFonts w:ascii="Palatino Linotype" w:hAnsi="Palatino Linotype" w:cs="Arial"/>
          <w:bCs/>
        </w:rPr>
        <w:t xml:space="preserve">Acuerdo No. </w:t>
      </w:r>
      <w:r w:rsidR="008D49D7" w:rsidRPr="00B80BEF">
        <w:rPr>
          <w:rFonts w:ascii="Palatino Linotype" w:hAnsi="Palatino Linotype" w:cs="Arial"/>
          <w:b/>
          <w:bCs/>
        </w:rPr>
        <w:t>CT/S0/03/06</w:t>
      </w:r>
      <w:r w:rsidR="00647C23" w:rsidRPr="00B80BEF">
        <w:rPr>
          <w:rFonts w:ascii="Palatino Linotype" w:hAnsi="Palatino Linotype" w:cs="Arial"/>
          <w:b/>
          <w:bCs/>
        </w:rPr>
        <w:t xml:space="preserve">/18 </w:t>
      </w:r>
      <w:r w:rsidR="00647C23" w:rsidRPr="00B80BEF">
        <w:rPr>
          <w:rFonts w:ascii="Palatino Linotype" w:hAnsi="Palatino Linotype" w:cs="Arial"/>
          <w:bCs/>
        </w:rPr>
        <w:t>aprobado en el Acta</w:t>
      </w:r>
      <w:r w:rsidR="00647C23" w:rsidRPr="00B80BEF">
        <w:rPr>
          <w:rFonts w:ascii="Palatino Linotype" w:hAnsi="Palatino Linotype"/>
          <w:bCs/>
        </w:rPr>
        <w:t xml:space="preserve"> </w:t>
      </w:r>
      <w:r w:rsidR="00647C23" w:rsidRPr="00B80BEF">
        <w:rPr>
          <w:rFonts w:ascii="Palatino Linotype" w:hAnsi="Palatino Linotype" w:cs="Arial"/>
          <w:bCs/>
        </w:rPr>
        <w:t xml:space="preserve">número CT/S0/03/2018 de la </w:t>
      </w:r>
      <w:r w:rsidR="00647C23" w:rsidRPr="00B80BEF">
        <w:rPr>
          <w:rFonts w:ascii="Palatino Linotype" w:hAnsi="Palatino Linotype" w:cs="Arial"/>
        </w:rPr>
        <w:t xml:space="preserve">Tercera Sesión Ordinaria </w:t>
      </w:r>
      <w:r w:rsidR="00647C23" w:rsidRPr="00B80BEF">
        <w:rPr>
          <w:rFonts w:ascii="Palatino Linotype" w:hAnsi="Palatino Linotype" w:cs="Arial"/>
          <w:bCs/>
        </w:rPr>
        <w:t>del Comité de Transparencia.</w:t>
      </w:r>
    </w:p>
    <w:p w14:paraId="04274CA9" w14:textId="20EB1ACF" w:rsidR="0095451B" w:rsidRPr="00B80BEF" w:rsidRDefault="0095451B" w:rsidP="00AE0F45">
      <w:pPr>
        <w:pStyle w:val="Prrafodelista"/>
        <w:widowControl w:val="0"/>
        <w:autoSpaceDE w:val="0"/>
        <w:autoSpaceDN w:val="0"/>
        <w:adjustRightInd w:val="0"/>
        <w:spacing w:before="360" w:line="360" w:lineRule="auto"/>
        <w:ind w:left="0"/>
        <w:contextualSpacing w:val="0"/>
        <w:jc w:val="both"/>
        <w:rPr>
          <w:rFonts w:ascii="Palatino Linotype" w:hAnsi="Palatino Linotype" w:cs="Arial"/>
        </w:rPr>
      </w:pPr>
      <w:r w:rsidRPr="00B80BEF">
        <w:rPr>
          <w:rFonts w:ascii="Palatino Linotype" w:hAnsi="Palatino Linotype" w:cs="Arial"/>
          <w:b/>
        </w:rPr>
        <w:t>c.1 Modalidad o Tipo de contratación</w:t>
      </w:r>
      <w:r w:rsidRPr="00B80BEF">
        <w:rPr>
          <w:rFonts w:ascii="Palatino Linotype" w:hAnsi="Palatino Linotype" w:cs="Arial"/>
        </w:rPr>
        <w:t xml:space="preserve"> </w:t>
      </w:r>
    </w:p>
    <w:p w14:paraId="2CE5740F" w14:textId="23A12F65" w:rsidR="00647C23" w:rsidRPr="00B80BEF" w:rsidRDefault="00647C23" w:rsidP="0095451B">
      <w:pPr>
        <w:pStyle w:val="Prrafodelista"/>
        <w:widowControl w:val="0"/>
        <w:autoSpaceDE w:val="0"/>
        <w:autoSpaceDN w:val="0"/>
        <w:adjustRightInd w:val="0"/>
        <w:spacing w:after="240" w:line="360" w:lineRule="auto"/>
        <w:ind w:left="0"/>
        <w:contextualSpacing w:val="0"/>
        <w:jc w:val="both"/>
        <w:rPr>
          <w:rFonts w:ascii="Palatino Linotype" w:hAnsi="Palatino Linotype" w:cs="Arial"/>
        </w:rPr>
      </w:pPr>
      <w:r w:rsidRPr="00B80BEF">
        <w:rPr>
          <w:rFonts w:ascii="Palatino Linotype" w:hAnsi="Palatino Linotype" w:cs="Arial"/>
        </w:rPr>
        <w:t xml:space="preserve">En ese contexto, </w:t>
      </w:r>
      <w:r w:rsidR="00AE0F45" w:rsidRPr="00B80BEF">
        <w:rPr>
          <w:rFonts w:ascii="Palatino Linotype" w:hAnsi="Palatino Linotype" w:cs="Arial"/>
        </w:rPr>
        <w:t xml:space="preserve">por lo que hace a la modalidad o tipo de contratación, </w:t>
      </w:r>
      <w:r w:rsidR="005B41AC" w:rsidRPr="00B80BEF">
        <w:rPr>
          <w:rFonts w:ascii="Palatino Linotype" w:hAnsi="Palatino Linotype" w:cs="Arial"/>
        </w:rPr>
        <w:t>debe partirse de lo</w:t>
      </w:r>
      <w:r w:rsidR="00BF5A8E" w:rsidRPr="00B80BEF">
        <w:rPr>
          <w:rFonts w:ascii="Palatino Linotype" w:hAnsi="Palatino Linotype" w:cs="Arial"/>
        </w:rPr>
        <w:t xml:space="preserve"> establecido </w:t>
      </w:r>
      <w:r w:rsidRPr="00B80BEF">
        <w:rPr>
          <w:rFonts w:ascii="Palatino Linotype" w:hAnsi="Palatino Linotype" w:cs="Arial"/>
        </w:rPr>
        <w:t>en los artículos</w:t>
      </w:r>
      <w:r w:rsidR="005B41AC" w:rsidRPr="00B80BEF">
        <w:rPr>
          <w:rFonts w:ascii="Palatino Linotype" w:hAnsi="Palatino Linotype" w:cs="Arial"/>
        </w:rPr>
        <w:t xml:space="preserve"> </w:t>
      </w:r>
      <w:r w:rsidR="00EA6F27" w:rsidRPr="00B80BEF">
        <w:rPr>
          <w:rFonts w:ascii="Palatino Linotype" w:hAnsi="Palatino Linotype" w:cs="Arial"/>
        </w:rPr>
        <w:t xml:space="preserve">5, </w:t>
      </w:r>
      <w:r w:rsidR="00D10E41" w:rsidRPr="00B80BEF">
        <w:rPr>
          <w:rFonts w:ascii="Palatino Linotype" w:hAnsi="Palatino Linotype" w:cs="Arial"/>
        </w:rPr>
        <w:t xml:space="preserve">fracción X, </w:t>
      </w:r>
      <w:r w:rsidR="005B41AC" w:rsidRPr="00B80BEF">
        <w:rPr>
          <w:rFonts w:ascii="Palatino Linotype" w:hAnsi="Palatino Linotype" w:cs="Arial"/>
        </w:rPr>
        <w:t>13, 19</w:t>
      </w:r>
      <w:r w:rsidR="00370198" w:rsidRPr="00B80BEF">
        <w:rPr>
          <w:rFonts w:ascii="Palatino Linotype" w:hAnsi="Palatino Linotype" w:cs="Arial"/>
        </w:rPr>
        <w:t>,</w:t>
      </w:r>
      <w:r w:rsidR="005B41AC" w:rsidRPr="00B80BEF">
        <w:rPr>
          <w:rFonts w:ascii="Palatino Linotype" w:hAnsi="Palatino Linotype" w:cs="Arial"/>
        </w:rPr>
        <w:t xml:space="preserve"> 20</w:t>
      </w:r>
      <w:r w:rsidR="00EA6F27" w:rsidRPr="00B80BEF">
        <w:rPr>
          <w:rFonts w:ascii="Palatino Linotype" w:hAnsi="Palatino Linotype" w:cs="Arial"/>
        </w:rPr>
        <w:t>,</w:t>
      </w:r>
      <w:r w:rsidR="00370198" w:rsidRPr="00B80BEF">
        <w:rPr>
          <w:rFonts w:ascii="Palatino Linotype" w:hAnsi="Palatino Linotype" w:cs="Arial"/>
        </w:rPr>
        <w:t xml:space="preserve"> 28</w:t>
      </w:r>
      <w:r w:rsidRPr="00B80BEF">
        <w:rPr>
          <w:rFonts w:ascii="Palatino Linotype" w:hAnsi="Palatino Linotype" w:cs="Arial"/>
        </w:rPr>
        <w:t xml:space="preserve">, </w:t>
      </w:r>
      <w:r w:rsidR="00EA6F27" w:rsidRPr="00B80BEF">
        <w:rPr>
          <w:rFonts w:ascii="Palatino Linotype" w:hAnsi="Palatino Linotype" w:cs="Arial"/>
        </w:rPr>
        <w:t xml:space="preserve">44 y </w:t>
      </w:r>
      <w:r w:rsidR="004B2980" w:rsidRPr="00B80BEF">
        <w:rPr>
          <w:rFonts w:ascii="Palatino Linotype" w:hAnsi="Palatino Linotype" w:cs="Arial"/>
        </w:rPr>
        <w:t xml:space="preserve">63, fracciones I y V, </w:t>
      </w:r>
      <w:r w:rsidR="005B41AC" w:rsidRPr="00B80BEF">
        <w:rPr>
          <w:rFonts w:ascii="Palatino Linotype" w:hAnsi="Palatino Linotype" w:cs="Arial"/>
        </w:rPr>
        <w:t>de la Ley de Bienes del Estado de México y de sus Municipios</w:t>
      </w:r>
      <w:r w:rsidRPr="00B80BEF">
        <w:rPr>
          <w:rFonts w:ascii="Palatino Linotype" w:hAnsi="Palatino Linotype" w:cs="Arial"/>
        </w:rPr>
        <w:t>:</w:t>
      </w:r>
    </w:p>
    <w:p w14:paraId="0CF0FB6A" w14:textId="46C51569" w:rsidR="00BB32EB" w:rsidRPr="00B80BEF" w:rsidRDefault="00647C23"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w:t>
      </w:r>
      <w:r w:rsidR="00BB32EB" w:rsidRPr="00B80BEF">
        <w:rPr>
          <w:rFonts w:ascii="Palatino Linotype" w:hAnsi="Palatino Linotype"/>
          <w:b/>
          <w:i/>
          <w:sz w:val="22"/>
          <w:szCs w:val="22"/>
        </w:rPr>
        <w:t xml:space="preserve">Artículo 5.- </w:t>
      </w:r>
      <w:r w:rsidR="00BB32EB" w:rsidRPr="00B80BEF">
        <w:rPr>
          <w:rFonts w:ascii="Palatino Linotype" w:hAnsi="Palatino Linotype"/>
          <w:b/>
          <w:i/>
          <w:sz w:val="22"/>
          <w:szCs w:val="22"/>
          <w:u w:val="single"/>
        </w:rPr>
        <w:t>Corresponde</w:t>
      </w:r>
      <w:r w:rsidR="00BB32EB" w:rsidRPr="00B80BEF">
        <w:rPr>
          <w:rFonts w:ascii="Palatino Linotype" w:hAnsi="Palatino Linotype"/>
          <w:b/>
          <w:i/>
          <w:sz w:val="22"/>
          <w:szCs w:val="22"/>
        </w:rPr>
        <w:t xml:space="preserve"> </w:t>
      </w:r>
      <w:r w:rsidR="00BB32EB" w:rsidRPr="00B80BEF">
        <w:rPr>
          <w:rFonts w:ascii="Palatino Linotype" w:hAnsi="Palatino Linotype"/>
          <w:i/>
          <w:sz w:val="22"/>
          <w:szCs w:val="22"/>
        </w:rPr>
        <w:t xml:space="preserve">al Ejecutivo del Estado por conducto de la Secretaría de Finanzas y </w:t>
      </w:r>
      <w:r w:rsidR="00BB32EB" w:rsidRPr="00B80BEF">
        <w:rPr>
          <w:rFonts w:ascii="Palatino Linotype" w:hAnsi="Palatino Linotype"/>
          <w:b/>
          <w:i/>
          <w:sz w:val="22"/>
          <w:szCs w:val="22"/>
          <w:u w:val="single"/>
        </w:rPr>
        <w:t>a los ayuntamientos</w:t>
      </w:r>
      <w:r w:rsidR="00BB32EB" w:rsidRPr="00B80BEF">
        <w:rPr>
          <w:rFonts w:ascii="Palatino Linotype" w:hAnsi="Palatino Linotype"/>
          <w:i/>
          <w:sz w:val="22"/>
          <w:szCs w:val="22"/>
        </w:rPr>
        <w:t>:</w:t>
      </w:r>
    </w:p>
    <w:p w14:paraId="0CE00A92" w14:textId="6D0EAFD8" w:rsidR="00BB32EB" w:rsidRPr="00B80BEF" w:rsidRDefault="00BB32EB"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w:t>
      </w:r>
    </w:p>
    <w:p w14:paraId="677CE3A8" w14:textId="2487D369" w:rsidR="00BB32EB" w:rsidRPr="00B80BEF" w:rsidRDefault="00BB32EB"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X. </w:t>
      </w:r>
      <w:r w:rsidRPr="00B80BEF">
        <w:rPr>
          <w:rFonts w:ascii="Palatino Linotype" w:hAnsi="Palatino Linotype"/>
          <w:b/>
          <w:i/>
          <w:sz w:val="22"/>
          <w:szCs w:val="22"/>
          <w:u w:val="single"/>
        </w:rPr>
        <w:t>Otorgar concesiones, autorizaciones, permisos o licencias sobre bienes del dominio</w:t>
      </w:r>
      <w:r w:rsidRPr="00B80BEF">
        <w:rPr>
          <w:rFonts w:ascii="Palatino Linotype" w:hAnsi="Palatino Linotype"/>
          <w:i/>
          <w:sz w:val="22"/>
          <w:szCs w:val="22"/>
        </w:rPr>
        <w:t xml:space="preserve"> público o </w:t>
      </w:r>
      <w:r w:rsidRPr="00B80BEF">
        <w:rPr>
          <w:rFonts w:ascii="Palatino Linotype" w:hAnsi="Palatino Linotype"/>
          <w:b/>
          <w:i/>
          <w:sz w:val="22"/>
          <w:szCs w:val="22"/>
          <w:u w:val="single"/>
        </w:rPr>
        <w:t>privado</w:t>
      </w:r>
      <w:r w:rsidRPr="00B80BEF">
        <w:rPr>
          <w:rFonts w:ascii="Palatino Linotype" w:hAnsi="Palatino Linotype"/>
          <w:i/>
          <w:sz w:val="22"/>
          <w:szCs w:val="22"/>
        </w:rPr>
        <w:t>, con excepción de aquellos previstos en el artículo 9 Bis de esta Ley;</w:t>
      </w:r>
    </w:p>
    <w:p w14:paraId="6E418E81" w14:textId="13E9D6BF"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Artículo 13.- </w:t>
      </w:r>
      <w:r w:rsidRPr="00B80BEF">
        <w:rPr>
          <w:rFonts w:ascii="Palatino Linotype" w:hAnsi="Palatino Linotype"/>
          <w:b/>
          <w:i/>
          <w:sz w:val="22"/>
          <w:szCs w:val="22"/>
          <w:u w:val="single"/>
        </w:rPr>
        <w:t>Los bienes del Estado de México y sus municipios son</w:t>
      </w:r>
      <w:r w:rsidRPr="00B80BEF">
        <w:rPr>
          <w:rFonts w:ascii="Palatino Linotype" w:hAnsi="Palatino Linotype"/>
          <w:i/>
          <w:sz w:val="22"/>
          <w:szCs w:val="22"/>
        </w:rPr>
        <w:t>:</w:t>
      </w:r>
    </w:p>
    <w:p w14:paraId="6404D0B0" w14:textId="77777777"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I. </w:t>
      </w:r>
      <w:r w:rsidRPr="00B80BEF">
        <w:rPr>
          <w:rFonts w:ascii="Palatino Linotype" w:hAnsi="Palatino Linotype"/>
          <w:i/>
          <w:sz w:val="22"/>
          <w:szCs w:val="22"/>
        </w:rPr>
        <w:t>Bienes del dominio público; y</w:t>
      </w:r>
    </w:p>
    <w:p w14:paraId="595E66A3" w14:textId="27C6EA72" w:rsidR="005B41AC" w:rsidRPr="00B80BEF" w:rsidRDefault="005B41AC" w:rsidP="001927C6">
      <w:pPr>
        <w:spacing w:before="120" w:after="120"/>
        <w:ind w:left="709" w:right="709"/>
        <w:jc w:val="both"/>
        <w:rPr>
          <w:rFonts w:ascii="Palatino Linotype" w:hAnsi="Palatino Linotype"/>
          <w:b/>
          <w:i/>
          <w:sz w:val="22"/>
          <w:szCs w:val="22"/>
        </w:rPr>
      </w:pPr>
      <w:r w:rsidRPr="00B80BEF">
        <w:rPr>
          <w:rFonts w:ascii="Palatino Linotype" w:hAnsi="Palatino Linotype"/>
          <w:b/>
          <w:i/>
          <w:sz w:val="22"/>
          <w:szCs w:val="22"/>
        </w:rPr>
        <w:t xml:space="preserve">II. </w:t>
      </w:r>
      <w:r w:rsidRPr="00B80BEF">
        <w:rPr>
          <w:rFonts w:ascii="Palatino Linotype" w:hAnsi="Palatino Linotype"/>
          <w:b/>
          <w:i/>
          <w:sz w:val="22"/>
          <w:szCs w:val="22"/>
          <w:u w:val="single"/>
        </w:rPr>
        <w:t>Bienes del dominio privado</w:t>
      </w:r>
      <w:r w:rsidRPr="00B80BEF">
        <w:rPr>
          <w:rFonts w:ascii="Palatino Linotype" w:hAnsi="Palatino Linotype"/>
          <w:b/>
          <w:i/>
          <w:sz w:val="22"/>
          <w:szCs w:val="22"/>
        </w:rPr>
        <w:t>.</w:t>
      </w:r>
    </w:p>
    <w:p w14:paraId="4AFB88A0" w14:textId="77777777"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Artículo 19.- </w:t>
      </w:r>
      <w:r w:rsidRPr="00B80BEF">
        <w:rPr>
          <w:rFonts w:ascii="Palatino Linotype" w:hAnsi="Palatino Linotype"/>
          <w:b/>
          <w:i/>
          <w:sz w:val="22"/>
          <w:szCs w:val="22"/>
          <w:u w:val="single"/>
        </w:rPr>
        <w:t>Son bienes del dominio privado, aquéllos que no son de uso común ni están destinados a un servicio público y que por su naturaleza están sujetos al derecho privado</w:t>
      </w:r>
      <w:r w:rsidRPr="00B80BEF">
        <w:rPr>
          <w:rFonts w:ascii="Palatino Linotype" w:hAnsi="Palatino Linotype"/>
          <w:i/>
          <w:sz w:val="22"/>
          <w:szCs w:val="22"/>
        </w:rPr>
        <w:t>.</w:t>
      </w:r>
    </w:p>
    <w:p w14:paraId="4C5924F4" w14:textId="77777777" w:rsidR="005B41AC" w:rsidRPr="00B80BEF" w:rsidRDefault="005B41AC" w:rsidP="001927C6">
      <w:pPr>
        <w:spacing w:before="120" w:after="120"/>
        <w:ind w:left="709" w:right="709"/>
        <w:jc w:val="both"/>
        <w:rPr>
          <w:rFonts w:ascii="Palatino Linotype" w:hAnsi="Palatino Linotype"/>
          <w:b/>
          <w:i/>
          <w:sz w:val="22"/>
          <w:szCs w:val="22"/>
        </w:rPr>
      </w:pPr>
      <w:r w:rsidRPr="00B80BEF">
        <w:rPr>
          <w:rFonts w:ascii="Palatino Linotype" w:hAnsi="Palatino Linotype"/>
          <w:b/>
          <w:i/>
          <w:sz w:val="22"/>
          <w:szCs w:val="22"/>
        </w:rPr>
        <w:t xml:space="preserve">Artículo 20.- </w:t>
      </w:r>
      <w:r w:rsidRPr="00B80BEF">
        <w:rPr>
          <w:rFonts w:ascii="Palatino Linotype" w:hAnsi="Palatino Linotype"/>
          <w:b/>
          <w:i/>
          <w:sz w:val="22"/>
          <w:szCs w:val="22"/>
          <w:u w:val="single"/>
        </w:rPr>
        <w:t>Son bienes del dominio privado</w:t>
      </w:r>
      <w:r w:rsidRPr="00B80BEF">
        <w:rPr>
          <w:rFonts w:ascii="Palatino Linotype" w:hAnsi="Palatino Linotype"/>
          <w:b/>
          <w:i/>
          <w:sz w:val="22"/>
          <w:szCs w:val="22"/>
        </w:rPr>
        <w:t>:</w:t>
      </w:r>
    </w:p>
    <w:p w14:paraId="60E00BB6" w14:textId="77777777"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lastRenderedPageBreak/>
        <w:t xml:space="preserve">I. Los muebles e inmuebles no comprendidos en los artículos 15 y 17 de esta ley; </w:t>
      </w:r>
    </w:p>
    <w:p w14:paraId="7E9810C5" w14:textId="0E2E29D3"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 xml:space="preserve">II. Los ubicados dentro del Estado de México que puedan ser enajenados; </w:t>
      </w:r>
    </w:p>
    <w:p w14:paraId="1C073BED" w14:textId="77777777"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 xml:space="preserve">III. Los inmuebles declarados vacantes conforme a la legislación civil del Estado de México, en tanto no se declaren bienes de uso común o se destinen a un servicio público; </w:t>
      </w:r>
    </w:p>
    <w:p w14:paraId="036BABCA" w14:textId="77777777"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 xml:space="preserve">IV. Los que hayan formado parte del patrimonio de los organismos auxiliares o de los fideicomisos que se extingan o liquiden y no se incorporen a la administración pública central estatal o municipal; </w:t>
      </w:r>
    </w:p>
    <w:p w14:paraId="1E3C6F42" w14:textId="77777777"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 xml:space="preserve">V. Los inmuebles que adquieran el Estado o los municipios por vías de derecho público en tanto no se declaren bienes de uso común o se destinen a un servicio público; y </w:t>
      </w:r>
    </w:p>
    <w:p w14:paraId="7A69BF65" w14:textId="0F84F492"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VI. Los inmuebles que por cualquier título adquieran el Estado o los municipios en tanto no se declaren bienes de uso común o se destinen a un servicio público.</w:t>
      </w:r>
    </w:p>
    <w:p w14:paraId="45E08B5D" w14:textId="2F62E6D4" w:rsidR="005B41AC" w:rsidRPr="00B80BEF" w:rsidRDefault="005B41AC"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Artículo 28.- </w:t>
      </w:r>
      <w:r w:rsidRPr="00B80BEF">
        <w:rPr>
          <w:rFonts w:ascii="Palatino Linotype" w:hAnsi="Palatino Linotype"/>
          <w:b/>
          <w:i/>
          <w:sz w:val="22"/>
          <w:szCs w:val="22"/>
          <w:u w:val="single"/>
        </w:rPr>
        <w:t>Los bienes del dominio privado estarán sujetos a las disposiciones de esta ley y serán utilizados al servicio de</w:t>
      </w:r>
      <w:r w:rsidRPr="00B80BEF">
        <w:rPr>
          <w:rFonts w:ascii="Palatino Linotype" w:hAnsi="Palatino Linotype"/>
          <w:i/>
          <w:sz w:val="22"/>
          <w:szCs w:val="22"/>
        </w:rPr>
        <w:t xml:space="preserve"> los poderes del Estado y </w:t>
      </w:r>
      <w:r w:rsidRPr="00B80BEF">
        <w:rPr>
          <w:rFonts w:ascii="Palatino Linotype" w:hAnsi="Palatino Linotype"/>
          <w:b/>
          <w:i/>
          <w:sz w:val="22"/>
          <w:szCs w:val="22"/>
          <w:u w:val="single"/>
        </w:rPr>
        <w:t>los municipios para el desarrollo de sus actividades, en tanto no se declaren bienes de uso común o se destinen a un servicio público</w:t>
      </w:r>
      <w:r w:rsidRPr="00B80BEF">
        <w:rPr>
          <w:rFonts w:ascii="Palatino Linotype" w:hAnsi="Palatino Linotype"/>
          <w:i/>
          <w:sz w:val="22"/>
          <w:szCs w:val="22"/>
        </w:rPr>
        <w:t>.</w:t>
      </w:r>
    </w:p>
    <w:p w14:paraId="50548BAB" w14:textId="77777777" w:rsidR="00BB32EB" w:rsidRPr="00B80BEF" w:rsidRDefault="00BB32EB"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Artículo 44.- </w:t>
      </w:r>
      <w:r w:rsidRPr="00B80BEF">
        <w:rPr>
          <w:rFonts w:ascii="Palatino Linotype" w:hAnsi="Palatino Linotype"/>
          <w:b/>
          <w:i/>
          <w:sz w:val="22"/>
          <w:szCs w:val="22"/>
          <w:u w:val="single"/>
        </w:rPr>
        <w:t>Los inmuebles del dominio</w:t>
      </w:r>
      <w:r w:rsidRPr="00B80BEF">
        <w:rPr>
          <w:rFonts w:ascii="Palatino Linotype" w:hAnsi="Palatino Linotype"/>
          <w:i/>
          <w:sz w:val="22"/>
          <w:szCs w:val="22"/>
        </w:rPr>
        <w:t xml:space="preserve"> público y </w:t>
      </w:r>
      <w:r w:rsidRPr="00B80BEF">
        <w:rPr>
          <w:rFonts w:ascii="Palatino Linotype" w:hAnsi="Palatino Linotype"/>
          <w:b/>
          <w:i/>
          <w:sz w:val="22"/>
          <w:szCs w:val="22"/>
          <w:u w:val="single"/>
        </w:rPr>
        <w:t>privado serán destinados o asignados para el uso exclusivo</w:t>
      </w:r>
      <w:r w:rsidRPr="00B80BEF">
        <w:rPr>
          <w:rFonts w:ascii="Palatino Linotype" w:hAnsi="Palatino Linotype"/>
          <w:i/>
          <w:sz w:val="22"/>
          <w:szCs w:val="22"/>
        </w:rPr>
        <w:t xml:space="preserve"> de los poderes del Estado y </w:t>
      </w:r>
      <w:r w:rsidRPr="00B80BEF">
        <w:rPr>
          <w:rFonts w:ascii="Palatino Linotype" w:hAnsi="Palatino Linotype"/>
          <w:b/>
          <w:i/>
          <w:sz w:val="22"/>
          <w:szCs w:val="22"/>
          <w:u w:val="single"/>
        </w:rPr>
        <w:t>de los municipios que los ocupen</w:t>
      </w:r>
      <w:r w:rsidRPr="00B80BEF">
        <w:rPr>
          <w:rFonts w:ascii="Palatino Linotype" w:hAnsi="Palatino Linotype"/>
          <w:i/>
          <w:sz w:val="22"/>
          <w:szCs w:val="22"/>
        </w:rPr>
        <w:t xml:space="preserve"> o los tengan a su servicio.</w:t>
      </w:r>
    </w:p>
    <w:p w14:paraId="09C61C8B" w14:textId="5FC00B6F" w:rsidR="00BB32EB" w:rsidRPr="00B80BEF" w:rsidRDefault="00BB32EB"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u w:val="single"/>
        </w:rPr>
        <w:t>No obstante lo dispuesto en el párrafo anterior, podrá otorgarse a los particulares el uso y aprovechamiento de los inmuebles del dominio</w:t>
      </w:r>
      <w:r w:rsidRPr="00B80BEF">
        <w:rPr>
          <w:rFonts w:ascii="Palatino Linotype" w:hAnsi="Palatino Linotype"/>
          <w:i/>
          <w:sz w:val="22"/>
          <w:szCs w:val="22"/>
        </w:rPr>
        <w:t xml:space="preserve"> público y </w:t>
      </w:r>
      <w:r w:rsidRPr="00B80BEF">
        <w:rPr>
          <w:rFonts w:ascii="Palatino Linotype" w:hAnsi="Palatino Linotype"/>
          <w:b/>
          <w:i/>
          <w:sz w:val="22"/>
          <w:szCs w:val="22"/>
          <w:u w:val="single"/>
        </w:rPr>
        <w:t>privado, mediante concesión, autorización, permiso o licencia</w:t>
      </w:r>
      <w:r w:rsidRPr="00B80BEF">
        <w:rPr>
          <w:rFonts w:ascii="Palatino Linotype" w:hAnsi="Palatino Linotype"/>
          <w:i/>
          <w:sz w:val="22"/>
          <w:szCs w:val="22"/>
        </w:rPr>
        <w:t>, conforme con las disposiciones reglamentarias respectivas</w:t>
      </w:r>
    </w:p>
    <w:p w14:paraId="7C01127D" w14:textId="77777777" w:rsidR="001252B6" w:rsidRPr="00B80BEF" w:rsidRDefault="001252B6"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Artículo 63.- </w:t>
      </w:r>
      <w:r w:rsidRPr="00B80BEF">
        <w:rPr>
          <w:rFonts w:ascii="Palatino Linotype" w:hAnsi="Palatino Linotype"/>
          <w:b/>
          <w:i/>
          <w:sz w:val="22"/>
          <w:szCs w:val="22"/>
          <w:u w:val="single"/>
        </w:rPr>
        <w:t>En el Registro Administrativo de la Propiedad Pública</w:t>
      </w:r>
      <w:r w:rsidRPr="00B80BEF">
        <w:rPr>
          <w:rFonts w:ascii="Palatino Linotype" w:hAnsi="Palatino Linotype"/>
          <w:b/>
          <w:i/>
          <w:sz w:val="22"/>
          <w:szCs w:val="22"/>
        </w:rPr>
        <w:t xml:space="preserve"> </w:t>
      </w:r>
      <w:r w:rsidRPr="00B80BEF">
        <w:rPr>
          <w:rFonts w:ascii="Palatino Linotype" w:hAnsi="Palatino Linotype"/>
          <w:i/>
          <w:sz w:val="22"/>
          <w:szCs w:val="22"/>
        </w:rPr>
        <w:t xml:space="preserve">Estatal o </w:t>
      </w:r>
      <w:r w:rsidRPr="00B80BEF">
        <w:rPr>
          <w:rFonts w:ascii="Palatino Linotype" w:hAnsi="Palatino Linotype"/>
          <w:b/>
          <w:i/>
          <w:sz w:val="22"/>
          <w:szCs w:val="22"/>
          <w:u w:val="single"/>
        </w:rPr>
        <w:t>Municipal, según corresponda, se inscribirán</w:t>
      </w:r>
      <w:r w:rsidRPr="00B80BEF">
        <w:rPr>
          <w:rFonts w:ascii="Palatino Linotype" w:hAnsi="Palatino Linotype"/>
          <w:i/>
          <w:sz w:val="22"/>
          <w:szCs w:val="22"/>
        </w:rPr>
        <w:t>:</w:t>
      </w:r>
    </w:p>
    <w:p w14:paraId="7BD6E33F" w14:textId="4859E2B5" w:rsidR="001252B6" w:rsidRPr="00B80BEF" w:rsidRDefault="001252B6"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I. </w:t>
      </w:r>
      <w:r w:rsidRPr="00B80BEF">
        <w:rPr>
          <w:rFonts w:ascii="Palatino Linotype" w:hAnsi="Palatino Linotype"/>
          <w:b/>
          <w:i/>
          <w:sz w:val="22"/>
          <w:szCs w:val="22"/>
          <w:u w:val="single"/>
        </w:rPr>
        <w:t>Los</w:t>
      </w:r>
      <w:r w:rsidRPr="00B80BEF">
        <w:rPr>
          <w:rFonts w:ascii="Palatino Linotype" w:hAnsi="Palatino Linotype"/>
          <w:i/>
          <w:sz w:val="22"/>
          <w:szCs w:val="22"/>
        </w:rPr>
        <w:t xml:space="preserve"> títulos y </w:t>
      </w:r>
      <w:r w:rsidRPr="00B80BEF">
        <w:rPr>
          <w:rFonts w:ascii="Palatino Linotype" w:hAnsi="Palatino Linotype"/>
          <w:b/>
          <w:i/>
          <w:sz w:val="22"/>
          <w:szCs w:val="22"/>
          <w:u w:val="single"/>
        </w:rPr>
        <w:t>documentos por los cuales se adquiera</w:t>
      </w:r>
      <w:r w:rsidRPr="00B80BEF">
        <w:rPr>
          <w:rFonts w:ascii="Palatino Linotype" w:hAnsi="Palatino Linotype"/>
          <w:i/>
          <w:sz w:val="22"/>
          <w:szCs w:val="22"/>
        </w:rPr>
        <w:t xml:space="preserve">, transmita, grave, modifique, afecte o extinga el dominio o </w:t>
      </w:r>
      <w:r w:rsidRPr="00B80BEF">
        <w:rPr>
          <w:rFonts w:ascii="Palatino Linotype" w:hAnsi="Palatino Linotype"/>
          <w:b/>
          <w:i/>
          <w:sz w:val="22"/>
          <w:szCs w:val="22"/>
          <w:u w:val="single"/>
        </w:rPr>
        <w:t>la posesión</w:t>
      </w:r>
      <w:r w:rsidRPr="00B80BEF">
        <w:rPr>
          <w:rFonts w:ascii="Palatino Linotype" w:hAnsi="Palatino Linotype"/>
          <w:i/>
          <w:sz w:val="22"/>
          <w:szCs w:val="22"/>
        </w:rPr>
        <w:t xml:space="preserve"> y los demás derechos reales </w:t>
      </w:r>
      <w:r w:rsidRPr="00B80BEF">
        <w:rPr>
          <w:rFonts w:ascii="Palatino Linotype" w:hAnsi="Palatino Linotype"/>
          <w:b/>
          <w:i/>
          <w:sz w:val="22"/>
          <w:szCs w:val="22"/>
          <w:u w:val="single"/>
        </w:rPr>
        <w:t>sobre los bienes inmuebles</w:t>
      </w:r>
      <w:r w:rsidRPr="00B80BEF">
        <w:rPr>
          <w:rFonts w:ascii="Palatino Linotype" w:hAnsi="Palatino Linotype"/>
          <w:i/>
          <w:sz w:val="22"/>
          <w:szCs w:val="22"/>
        </w:rPr>
        <w:t xml:space="preserve"> del Estado o </w:t>
      </w:r>
      <w:r w:rsidRPr="00B80BEF">
        <w:rPr>
          <w:rFonts w:ascii="Palatino Linotype" w:hAnsi="Palatino Linotype"/>
          <w:b/>
          <w:i/>
          <w:sz w:val="22"/>
          <w:szCs w:val="22"/>
          <w:u w:val="single"/>
        </w:rPr>
        <w:t>de los municipios</w:t>
      </w:r>
      <w:r w:rsidRPr="00B80BEF">
        <w:rPr>
          <w:rFonts w:ascii="Palatino Linotype" w:hAnsi="Palatino Linotype"/>
          <w:i/>
          <w:sz w:val="22"/>
          <w:szCs w:val="22"/>
        </w:rPr>
        <w:t xml:space="preserve">; </w:t>
      </w:r>
    </w:p>
    <w:p w14:paraId="03AAA700" w14:textId="77777777" w:rsidR="001252B6" w:rsidRPr="00B80BEF" w:rsidRDefault="001252B6" w:rsidP="001927C6">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t>[…]</w:t>
      </w:r>
    </w:p>
    <w:p w14:paraId="1041B938" w14:textId="3172CFBA" w:rsidR="00BB32EB" w:rsidRPr="00B80BEF" w:rsidRDefault="001252B6" w:rsidP="001927C6">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V. </w:t>
      </w:r>
      <w:r w:rsidRPr="00B80BEF">
        <w:rPr>
          <w:rFonts w:ascii="Palatino Linotype" w:hAnsi="Palatino Linotype"/>
          <w:b/>
          <w:i/>
          <w:sz w:val="22"/>
          <w:szCs w:val="22"/>
          <w:u w:val="single"/>
        </w:rPr>
        <w:t>Las concesiones, autorizaciones, permisos o licencias sobre inmuebles de propiedad</w:t>
      </w:r>
      <w:r w:rsidRPr="00B80BEF">
        <w:rPr>
          <w:rFonts w:ascii="Palatino Linotype" w:hAnsi="Palatino Linotype"/>
          <w:i/>
          <w:sz w:val="22"/>
          <w:szCs w:val="22"/>
        </w:rPr>
        <w:t xml:space="preserve"> estatal o </w:t>
      </w:r>
      <w:r w:rsidRPr="00B80BEF">
        <w:rPr>
          <w:rFonts w:ascii="Palatino Linotype" w:hAnsi="Palatino Linotype"/>
          <w:b/>
          <w:i/>
          <w:sz w:val="22"/>
          <w:szCs w:val="22"/>
          <w:u w:val="single"/>
        </w:rPr>
        <w:t>municipal</w:t>
      </w:r>
      <w:r w:rsidRPr="00B80BEF">
        <w:rPr>
          <w:rFonts w:ascii="Palatino Linotype" w:hAnsi="Palatino Linotype"/>
          <w:i/>
          <w:sz w:val="22"/>
          <w:szCs w:val="22"/>
        </w:rPr>
        <w:t>;</w:t>
      </w:r>
    </w:p>
    <w:p w14:paraId="39BD3AC6" w14:textId="2B847F1E" w:rsidR="00370198" w:rsidRPr="00B80BEF" w:rsidRDefault="00370198" w:rsidP="001927C6">
      <w:pPr>
        <w:spacing w:before="120" w:after="120"/>
        <w:ind w:left="709" w:right="709"/>
        <w:jc w:val="both"/>
        <w:rPr>
          <w:rFonts w:ascii="Palatino Linotype" w:hAnsi="Palatino Linotype"/>
          <w:i/>
          <w:sz w:val="22"/>
          <w:szCs w:val="22"/>
        </w:rPr>
      </w:pPr>
      <w:r w:rsidRPr="00B80BEF">
        <w:rPr>
          <w:rFonts w:ascii="Palatino Linotype" w:hAnsi="Palatino Linotype" w:cs="Arial"/>
          <w:sz w:val="22"/>
          <w:szCs w:val="22"/>
        </w:rPr>
        <w:t>(Énfasis añadido)</w:t>
      </w:r>
    </w:p>
    <w:p w14:paraId="0A00AA56" w14:textId="5C0F1543" w:rsidR="00370198" w:rsidRPr="00B80BEF" w:rsidRDefault="004B2980" w:rsidP="00370198">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B80BEF">
        <w:rPr>
          <w:rFonts w:ascii="Palatino Linotype" w:hAnsi="Palatino Linotype" w:cs="Arial"/>
        </w:rPr>
        <w:t>Finalmente, debe observarse lo establecido en los</w:t>
      </w:r>
      <w:r w:rsidR="00370198" w:rsidRPr="00B80BEF">
        <w:rPr>
          <w:rFonts w:ascii="Palatino Linotype" w:hAnsi="Palatino Linotype" w:cs="Arial"/>
        </w:rPr>
        <w:t xml:space="preserve"> artículos </w:t>
      </w:r>
      <w:r w:rsidRPr="00B80BEF">
        <w:rPr>
          <w:rFonts w:ascii="Palatino Linotype" w:hAnsi="Palatino Linotype" w:cs="Arial"/>
        </w:rPr>
        <w:t>31, fracción XXVIII y 33</w:t>
      </w:r>
      <w:r w:rsidR="002C7CFF" w:rsidRPr="00B80BEF">
        <w:rPr>
          <w:rFonts w:ascii="Palatino Linotype" w:hAnsi="Palatino Linotype" w:cs="Arial"/>
        </w:rPr>
        <w:t>,</w:t>
      </w:r>
      <w:r w:rsidRPr="00B80BEF">
        <w:rPr>
          <w:rFonts w:ascii="Palatino Linotype" w:hAnsi="Palatino Linotype" w:cs="Arial"/>
        </w:rPr>
        <w:t xml:space="preserve"> fracción IV, de la Ley Orgánica Municipal del Estado de México:</w:t>
      </w:r>
    </w:p>
    <w:p w14:paraId="4CF27A5D" w14:textId="18DFF678" w:rsidR="00370198" w:rsidRPr="00B80BEF" w:rsidRDefault="001252B6" w:rsidP="000D0B1F">
      <w:pPr>
        <w:spacing w:before="120" w:after="120"/>
        <w:ind w:left="709" w:right="709"/>
        <w:jc w:val="both"/>
        <w:rPr>
          <w:rFonts w:ascii="Palatino Linotype" w:hAnsi="Palatino Linotype"/>
          <w:i/>
          <w:sz w:val="22"/>
          <w:szCs w:val="22"/>
        </w:rPr>
      </w:pPr>
      <w:r w:rsidRPr="00B80BEF">
        <w:rPr>
          <w:rFonts w:ascii="Palatino Linotype" w:hAnsi="Palatino Linotype"/>
          <w:i/>
          <w:sz w:val="22"/>
          <w:szCs w:val="22"/>
        </w:rPr>
        <w:lastRenderedPageBreak/>
        <w:t>“</w:t>
      </w:r>
      <w:r w:rsidRPr="00B80BEF">
        <w:rPr>
          <w:rFonts w:ascii="Palatino Linotype" w:hAnsi="Palatino Linotype"/>
          <w:b/>
          <w:i/>
          <w:sz w:val="22"/>
          <w:szCs w:val="22"/>
        </w:rPr>
        <w:t xml:space="preserve">Artículo 31.- </w:t>
      </w:r>
      <w:r w:rsidRPr="00B80BEF">
        <w:rPr>
          <w:rFonts w:ascii="Palatino Linotype" w:hAnsi="Palatino Linotype"/>
          <w:b/>
          <w:i/>
          <w:sz w:val="22"/>
          <w:szCs w:val="22"/>
          <w:u w:val="single"/>
        </w:rPr>
        <w:t>Son atribuciones de los ayuntamientos</w:t>
      </w:r>
      <w:r w:rsidRPr="00B80BEF">
        <w:rPr>
          <w:rFonts w:ascii="Palatino Linotype" w:hAnsi="Palatino Linotype"/>
          <w:i/>
          <w:sz w:val="22"/>
          <w:szCs w:val="22"/>
        </w:rPr>
        <w:t>:</w:t>
      </w:r>
    </w:p>
    <w:p w14:paraId="62FF24D2" w14:textId="520C4E03" w:rsidR="001252B6" w:rsidRPr="00B80BEF" w:rsidRDefault="001252B6" w:rsidP="000D0B1F">
      <w:pPr>
        <w:spacing w:before="80" w:after="80"/>
        <w:ind w:left="709" w:right="709"/>
        <w:jc w:val="both"/>
        <w:rPr>
          <w:rFonts w:ascii="Palatino Linotype" w:hAnsi="Palatino Linotype"/>
          <w:i/>
          <w:sz w:val="22"/>
          <w:szCs w:val="22"/>
        </w:rPr>
      </w:pPr>
      <w:r w:rsidRPr="00B80BEF">
        <w:rPr>
          <w:rFonts w:ascii="Palatino Linotype" w:hAnsi="Palatino Linotype"/>
          <w:i/>
          <w:sz w:val="22"/>
          <w:szCs w:val="22"/>
        </w:rPr>
        <w:t>[…]</w:t>
      </w:r>
    </w:p>
    <w:p w14:paraId="3D19AA1F" w14:textId="0138954B" w:rsidR="001252B6" w:rsidRPr="00B80BEF" w:rsidRDefault="001252B6" w:rsidP="008203E5">
      <w:pPr>
        <w:spacing w:before="80" w:after="80"/>
        <w:ind w:left="709" w:right="709"/>
        <w:jc w:val="both"/>
        <w:rPr>
          <w:rFonts w:ascii="Palatino Linotype" w:hAnsi="Palatino Linotype"/>
          <w:i/>
          <w:sz w:val="22"/>
          <w:szCs w:val="22"/>
        </w:rPr>
      </w:pPr>
      <w:r w:rsidRPr="00B80BEF">
        <w:rPr>
          <w:rFonts w:ascii="Palatino Linotype" w:hAnsi="Palatino Linotype"/>
          <w:b/>
          <w:i/>
          <w:sz w:val="22"/>
          <w:szCs w:val="22"/>
        </w:rPr>
        <w:t>XXVIII.</w:t>
      </w:r>
      <w:r w:rsidRPr="00B80BEF">
        <w:rPr>
          <w:rFonts w:ascii="Palatino Linotype" w:hAnsi="Palatino Linotype"/>
          <w:i/>
          <w:sz w:val="22"/>
          <w:szCs w:val="22"/>
        </w:rPr>
        <w:t xml:space="preserve"> Enajenar y </w:t>
      </w:r>
      <w:r w:rsidRPr="00B80BEF">
        <w:rPr>
          <w:rFonts w:ascii="Palatino Linotype" w:hAnsi="Palatino Linotype"/>
          <w:b/>
          <w:i/>
          <w:sz w:val="22"/>
          <w:szCs w:val="22"/>
          <w:u w:val="single"/>
        </w:rPr>
        <w:t>dar en arrendamiento</w:t>
      </w:r>
      <w:r w:rsidRPr="00B80BEF">
        <w:rPr>
          <w:rFonts w:ascii="Palatino Linotype" w:hAnsi="Palatino Linotype"/>
          <w:i/>
          <w:sz w:val="22"/>
          <w:szCs w:val="22"/>
        </w:rPr>
        <w:t xml:space="preserve">, usufructo o comodato </w:t>
      </w:r>
      <w:r w:rsidRPr="00B80BEF">
        <w:rPr>
          <w:rFonts w:ascii="Palatino Linotype" w:hAnsi="Palatino Linotype"/>
          <w:b/>
          <w:i/>
          <w:sz w:val="22"/>
          <w:szCs w:val="22"/>
          <w:u w:val="single"/>
        </w:rPr>
        <w:t>los bienes del municipio</w:t>
      </w:r>
      <w:r w:rsidRPr="00B80BEF">
        <w:rPr>
          <w:rFonts w:ascii="Palatino Linotype" w:hAnsi="Palatino Linotype"/>
          <w:i/>
          <w:sz w:val="22"/>
          <w:szCs w:val="22"/>
        </w:rPr>
        <w:t>, previa autorización, en su caso, de la Legislatura del Estado;</w:t>
      </w:r>
    </w:p>
    <w:p w14:paraId="71347436" w14:textId="1D07305E" w:rsidR="001252B6" w:rsidRPr="00B80BEF" w:rsidRDefault="001252B6" w:rsidP="00B6382C">
      <w:pPr>
        <w:spacing w:before="80" w:after="80"/>
        <w:ind w:left="709" w:right="709"/>
        <w:jc w:val="both"/>
        <w:rPr>
          <w:rFonts w:ascii="Palatino Linotype" w:hAnsi="Palatino Linotype"/>
          <w:i/>
          <w:sz w:val="22"/>
          <w:szCs w:val="22"/>
        </w:rPr>
      </w:pPr>
      <w:r w:rsidRPr="00B80BEF">
        <w:rPr>
          <w:rFonts w:ascii="Palatino Linotype" w:hAnsi="Palatino Linotype"/>
          <w:b/>
          <w:i/>
          <w:sz w:val="22"/>
          <w:szCs w:val="22"/>
        </w:rPr>
        <w:t xml:space="preserve">Artículo 33.- </w:t>
      </w:r>
      <w:r w:rsidRPr="00B80BEF">
        <w:rPr>
          <w:rFonts w:ascii="Palatino Linotype" w:hAnsi="Palatino Linotype"/>
          <w:b/>
          <w:i/>
          <w:sz w:val="22"/>
          <w:szCs w:val="22"/>
          <w:u w:val="single"/>
        </w:rPr>
        <w:t>Los ayuntamientos necesitan autorización de la Legislatura o la Diputación permanente en su caso para</w:t>
      </w:r>
      <w:r w:rsidRPr="00B80BEF">
        <w:rPr>
          <w:rFonts w:ascii="Palatino Linotype" w:hAnsi="Palatino Linotype"/>
          <w:i/>
          <w:sz w:val="22"/>
          <w:szCs w:val="22"/>
        </w:rPr>
        <w:t>:</w:t>
      </w:r>
    </w:p>
    <w:p w14:paraId="045B395A" w14:textId="7BD8C594" w:rsidR="001252B6" w:rsidRPr="00B80BEF" w:rsidRDefault="001252B6" w:rsidP="000D0B1F">
      <w:pPr>
        <w:spacing w:before="80" w:after="80"/>
        <w:ind w:left="709" w:right="709"/>
        <w:jc w:val="both"/>
        <w:rPr>
          <w:rFonts w:ascii="Palatino Linotype" w:hAnsi="Palatino Linotype"/>
          <w:i/>
          <w:sz w:val="22"/>
          <w:szCs w:val="22"/>
        </w:rPr>
      </w:pPr>
      <w:r w:rsidRPr="00B80BEF">
        <w:rPr>
          <w:rFonts w:ascii="Palatino Linotype" w:hAnsi="Palatino Linotype"/>
          <w:i/>
          <w:sz w:val="22"/>
          <w:szCs w:val="22"/>
        </w:rPr>
        <w:t>[…]</w:t>
      </w:r>
    </w:p>
    <w:p w14:paraId="4620C6D6" w14:textId="403DFB6A" w:rsidR="001252B6" w:rsidRPr="00B80BEF" w:rsidRDefault="001252B6" w:rsidP="000D0B1F">
      <w:pPr>
        <w:spacing w:before="120" w:after="120"/>
        <w:ind w:left="709" w:right="709"/>
        <w:jc w:val="both"/>
        <w:rPr>
          <w:rFonts w:ascii="Palatino Linotype" w:hAnsi="Palatino Linotype"/>
          <w:i/>
          <w:sz w:val="22"/>
          <w:szCs w:val="22"/>
        </w:rPr>
      </w:pPr>
      <w:r w:rsidRPr="00B80BEF">
        <w:rPr>
          <w:rFonts w:ascii="Palatino Linotype" w:hAnsi="Palatino Linotype"/>
          <w:b/>
          <w:i/>
          <w:sz w:val="22"/>
          <w:szCs w:val="22"/>
        </w:rPr>
        <w:t xml:space="preserve">IV. </w:t>
      </w:r>
      <w:r w:rsidRPr="00B80BEF">
        <w:rPr>
          <w:rFonts w:ascii="Palatino Linotype" w:hAnsi="Palatino Linotype"/>
          <w:b/>
          <w:i/>
          <w:sz w:val="22"/>
          <w:szCs w:val="22"/>
          <w:u w:val="single"/>
        </w:rPr>
        <w:t>Dar en arrendamiento</w:t>
      </w:r>
      <w:r w:rsidRPr="00B80BEF">
        <w:rPr>
          <w:rFonts w:ascii="Palatino Linotype" w:hAnsi="Palatino Linotype"/>
          <w:i/>
          <w:sz w:val="22"/>
          <w:szCs w:val="22"/>
        </w:rPr>
        <w:t xml:space="preserve">, comodato o en usufructo </w:t>
      </w:r>
      <w:r w:rsidRPr="00B80BEF">
        <w:rPr>
          <w:rFonts w:ascii="Palatino Linotype" w:hAnsi="Palatino Linotype"/>
          <w:b/>
          <w:i/>
          <w:sz w:val="22"/>
          <w:szCs w:val="22"/>
          <w:u w:val="single"/>
        </w:rPr>
        <w:t>los bienes inmuebles del municipio, por un término que exceda el período de la gestión del ayuntamiento</w:t>
      </w:r>
      <w:r w:rsidRPr="00B80BEF">
        <w:rPr>
          <w:rFonts w:ascii="Palatino Linotype" w:hAnsi="Palatino Linotype"/>
          <w:i/>
          <w:sz w:val="22"/>
          <w:szCs w:val="22"/>
        </w:rPr>
        <w:t>;</w:t>
      </w:r>
    </w:p>
    <w:p w14:paraId="3AB3DD61" w14:textId="0294A2A6" w:rsidR="001252B6" w:rsidRPr="00B80BEF" w:rsidRDefault="00EA6F27" w:rsidP="00941669">
      <w:pPr>
        <w:spacing w:before="80" w:after="80"/>
        <w:ind w:left="709" w:right="709"/>
        <w:jc w:val="both"/>
        <w:rPr>
          <w:rFonts w:ascii="Palatino Linotype" w:hAnsi="Palatino Linotype"/>
          <w:i/>
          <w:sz w:val="22"/>
          <w:szCs w:val="22"/>
        </w:rPr>
      </w:pPr>
      <w:r w:rsidRPr="00B80BEF">
        <w:rPr>
          <w:rFonts w:ascii="Palatino Linotype" w:hAnsi="Palatino Linotype" w:cs="Arial"/>
          <w:sz w:val="22"/>
          <w:szCs w:val="22"/>
        </w:rPr>
        <w:t>(Énfasis añadido)</w:t>
      </w:r>
    </w:p>
    <w:p w14:paraId="1741C964" w14:textId="3927F846" w:rsidR="00EA645F" w:rsidRPr="00B80BEF" w:rsidRDefault="004B2980" w:rsidP="00941669">
      <w:pPr>
        <w:pStyle w:val="Prrafodelista"/>
        <w:widowControl w:val="0"/>
        <w:autoSpaceDE w:val="0"/>
        <w:autoSpaceDN w:val="0"/>
        <w:adjustRightInd w:val="0"/>
        <w:spacing w:before="120" w:line="360" w:lineRule="auto"/>
        <w:ind w:left="0"/>
        <w:contextualSpacing w:val="0"/>
        <w:jc w:val="both"/>
        <w:rPr>
          <w:rFonts w:ascii="Palatino Linotype" w:hAnsi="Palatino Linotype" w:cs="Arial"/>
        </w:rPr>
      </w:pPr>
      <w:r w:rsidRPr="00B80BEF">
        <w:rPr>
          <w:rFonts w:ascii="Palatino Linotype" w:hAnsi="Palatino Linotype" w:cs="Arial"/>
        </w:rPr>
        <w:t xml:space="preserve">Así, de los preceptos en </w:t>
      </w:r>
      <w:r w:rsidR="00FE7E10" w:rsidRPr="00B80BEF">
        <w:rPr>
          <w:rFonts w:ascii="Palatino Linotype" w:hAnsi="Palatino Linotype" w:cs="Arial"/>
        </w:rPr>
        <w:t>cita se advierte, por una parte,</w:t>
      </w:r>
      <w:r w:rsidRPr="00B80BEF">
        <w:rPr>
          <w:rFonts w:ascii="Palatino Linotype" w:hAnsi="Palatino Linotype" w:cs="Arial"/>
        </w:rPr>
        <w:t xml:space="preserve"> </w:t>
      </w:r>
      <w:r w:rsidR="00EE47FE" w:rsidRPr="00B80BEF">
        <w:rPr>
          <w:rFonts w:ascii="Palatino Linotype" w:hAnsi="Palatino Linotype" w:cs="Arial"/>
        </w:rPr>
        <w:t xml:space="preserve">que para los </w:t>
      </w:r>
      <w:r w:rsidRPr="00B80BEF">
        <w:rPr>
          <w:rFonts w:ascii="Palatino Linotype" w:hAnsi="Palatino Linotype" w:cs="Arial"/>
        </w:rPr>
        <w:t>arrendamiento</w:t>
      </w:r>
      <w:r w:rsidR="00EE47FE" w:rsidRPr="00B80BEF">
        <w:rPr>
          <w:rFonts w:ascii="Palatino Linotype" w:hAnsi="Palatino Linotype" w:cs="Arial"/>
        </w:rPr>
        <w:t>s</w:t>
      </w:r>
      <w:r w:rsidRPr="00B80BEF">
        <w:rPr>
          <w:rFonts w:ascii="Palatino Linotype" w:hAnsi="Palatino Linotype" w:cs="Arial"/>
        </w:rPr>
        <w:t xml:space="preserve"> bienes inmuebles del dominio privado, pertenecientes al Municipio de Toluca, es decir, en los que </w:t>
      </w:r>
      <w:r w:rsidR="00EE47FE" w:rsidRPr="00B80BEF">
        <w:rPr>
          <w:rFonts w:ascii="Palatino Linotype" w:hAnsi="Palatino Linotype" w:cs="Arial"/>
        </w:rPr>
        <w:t>tiene</w:t>
      </w:r>
      <w:r w:rsidRPr="00B80BEF">
        <w:rPr>
          <w:rFonts w:ascii="Palatino Linotype" w:hAnsi="Palatino Linotype" w:cs="Arial"/>
        </w:rPr>
        <w:t xml:space="preserve"> el carácter de arrendador, no </w:t>
      </w:r>
      <w:r w:rsidR="00EE47FE" w:rsidRPr="00B80BEF">
        <w:rPr>
          <w:rFonts w:ascii="Palatino Linotype" w:hAnsi="Palatino Linotype" w:cs="Arial"/>
        </w:rPr>
        <w:t xml:space="preserve">hay establecida norma alguna que establezca que el referido arrendamiento deba realizarse en apego a los procedimientos y </w:t>
      </w:r>
      <w:r w:rsidRPr="00B80BEF">
        <w:rPr>
          <w:rFonts w:ascii="Palatino Linotype" w:hAnsi="Palatino Linotype" w:cs="Arial"/>
        </w:rPr>
        <w:t xml:space="preserve">formalidades </w:t>
      </w:r>
      <w:r w:rsidR="00EE47FE" w:rsidRPr="00B80BEF">
        <w:rPr>
          <w:rFonts w:ascii="Palatino Linotype" w:hAnsi="Palatino Linotype" w:cs="Arial"/>
        </w:rPr>
        <w:t>señaladas</w:t>
      </w:r>
      <w:r w:rsidRPr="00B80BEF">
        <w:rPr>
          <w:rFonts w:ascii="Palatino Linotype" w:hAnsi="Palatino Linotype" w:cs="Arial"/>
        </w:rPr>
        <w:t xml:space="preserve"> en la Ley de Contratación Pública del Estado de México y Municipios, </w:t>
      </w:r>
      <w:r w:rsidR="00EE47FE" w:rsidRPr="00B80BEF">
        <w:rPr>
          <w:rFonts w:ascii="Palatino Linotype" w:hAnsi="Palatino Linotype" w:cs="Arial"/>
        </w:rPr>
        <w:t xml:space="preserve">a través de </w:t>
      </w:r>
      <w:r w:rsidR="00EA645F" w:rsidRPr="00B80BEF">
        <w:rPr>
          <w:rFonts w:ascii="Palatino Linotype" w:hAnsi="Palatino Linotype" w:cs="Arial"/>
        </w:rPr>
        <w:t xml:space="preserve">licitación, invitación restringida </w:t>
      </w:r>
      <w:r w:rsidR="00EE47FE" w:rsidRPr="00B80BEF">
        <w:rPr>
          <w:rFonts w:ascii="Palatino Linotype" w:hAnsi="Palatino Linotype" w:cs="Arial"/>
        </w:rPr>
        <w:t>o</w:t>
      </w:r>
      <w:r w:rsidR="00EA645F" w:rsidRPr="00B80BEF">
        <w:rPr>
          <w:rFonts w:ascii="Palatino Linotype" w:hAnsi="Palatino Linotype" w:cs="Arial"/>
        </w:rPr>
        <w:t xml:space="preserve"> adjudicación directa, en los </w:t>
      </w:r>
      <w:r w:rsidR="00EE47FE" w:rsidRPr="00B80BEF">
        <w:rPr>
          <w:rFonts w:ascii="Palatino Linotype" w:hAnsi="Palatino Linotype" w:cs="Arial"/>
        </w:rPr>
        <w:t>que</w:t>
      </w:r>
      <w:r w:rsidR="00EA645F" w:rsidRPr="00B80BEF">
        <w:rPr>
          <w:rFonts w:ascii="Palatino Linotype" w:hAnsi="Palatino Linotype" w:cs="Arial"/>
        </w:rPr>
        <w:t xml:space="preserve"> </w:t>
      </w:r>
      <w:r w:rsidRPr="00B80BEF">
        <w:rPr>
          <w:rFonts w:ascii="Palatino Linotype" w:hAnsi="Palatino Linotype" w:cs="Arial"/>
        </w:rPr>
        <w:t xml:space="preserve">un Comité de arrendamientos, adquisiciones de inmuebles y enajenaciones, </w:t>
      </w:r>
      <w:r w:rsidR="00EE47FE" w:rsidRPr="00B80BEF">
        <w:rPr>
          <w:rFonts w:ascii="Palatino Linotype" w:hAnsi="Palatino Linotype" w:cs="Arial"/>
        </w:rPr>
        <w:t xml:space="preserve">emita un </w:t>
      </w:r>
      <w:r w:rsidR="00EA645F" w:rsidRPr="00B80BEF">
        <w:rPr>
          <w:rFonts w:ascii="Palatino Linotype" w:hAnsi="Palatino Linotype" w:cs="Arial"/>
        </w:rPr>
        <w:t xml:space="preserve">dictamen </w:t>
      </w:r>
      <w:r w:rsidR="00EE47FE" w:rsidRPr="00B80BEF">
        <w:rPr>
          <w:rFonts w:ascii="Palatino Linotype" w:hAnsi="Palatino Linotype" w:cs="Arial"/>
        </w:rPr>
        <w:t xml:space="preserve">para determinar </w:t>
      </w:r>
      <w:r w:rsidR="00FE7E10" w:rsidRPr="00B80BEF">
        <w:rPr>
          <w:rFonts w:ascii="Palatino Linotype" w:hAnsi="Palatino Linotype" w:cs="Arial"/>
        </w:rPr>
        <w:t>la</w:t>
      </w:r>
      <w:r w:rsidR="00EA645F" w:rsidRPr="00B80BEF">
        <w:rPr>
          <w:rFonts w:ascii="Palatino Linotype" w:hAnsi="Palatino Linotype" w:cs="Arial"/>
        </w:rPr>
        <w:t xml:space="preserve"> propuesta ganadora o la más conveniente, como sucede, en aquellos</w:t>
      </w:r>
      <w:r w:rsidR="00EE47FE" w:rsidRPr="00B80BEF">
        <w:rPr>
          <w:rFonts w:ascii="Palatino Linotype" w:hAnsi="Palatino Linotype" w:cs="Arial"/>
        </w:rPr>
        <w:t xml:space="preserve"> arrendamientos</w:t>
      </w:r>
      <w:r w:rsidR="00EA645F" w:rsidRPr="00B80BEF">
        <w:rPr>
          <w:rFonts w:ascii="Palatino Linotype" w:hAnsi="Palatino Linotype" w:cs="Arial"/>
        </w:rPr>
        <w:t xml:space="preserve">, en que el Municipio </w:t>
      </w:r>
      <w:r w:rsidR="00EE47FE" w:rsidRPr="00B80BEF">
        <w:rPr>
          <w:rFonts w:ascii="Palatino Linotype" w:hAnsi="Palatino Linotype" w:cs="Arial"/>
        </w:rPr>
        <w:t>de Toluca funja</w:t>
      </w:r>
      <w:r w:rsidR="00EA645F" w:rsidRPr="00B80BEF">
        <w:rPr>
          <w:rFonts w:ascii="Palatino Linotype" w:hAnsi="Palatino Linotype" w:cs="Arial"/>
        </w:rPr>
        <w:t xml:space="preserve"> como arrendatari</w:t>
      </w:r>
      <w:r w:rsidR="00A86D60" w:rsidRPr="00B80BEF">
        <w:rPr>
          <w:rFonts w:ascii="Palatino Linotype" w:hAnsi="Palatino Linotype" w:cs="Arial"/>
        </w:rPr>
        <w:t>o, pues en éstos casos, sí</w:t>
      </w:r>
      <w:r w:rsidR="00EE47FE" w:rsidRPr="00B80BEF">
        <w:rPr>
          <w:rFonts w:ascii="Palatino Linotype" w:hAnsi="Palatino Linotype" w:cs="Arial"/>
        </w:rPr>
        <w:t xml:space="preserve"> debe someterse a dichos procedimientos para su procedencia</w:t>
      </w:r>
      <w:r w:rsidR="00FE7E10" w:rsidRPr="00B80BEF">
        <w:rPr>
          <w:rFonts w:ascii="Palatino Linotype" w:hAnsi="Palatino Linotype" w:cs="Arial"/>
        </w:rPr>
        <w:t>; y por otra</w:t>
      </w:r>
      <w:r w:rsidR="00EE47FE" w:rsidRPr="00B80BEF">
        <w:rPr>
          <w:rFonts w:ascii="Palatino Linotype" w:hAnsi="Palatino Linotype" w:cs="Arial"/>
        </w:rPr>
        <w:t>,</w:t>
      </w:r>
      <w:r w:rsidR="00FE7E10" w:rsidRPr="00B80BEF">
        <w:rPr>
          <w:rFonts w:ascii="Palatino Linotype" w:hAnsi="Palatino Linotype" w:cs="Arial"/>
        </w:rPr>
        <w:t xml:space="preserve"> que</w:t>
      </w:r>
      <w:r w:rsidR="00EE47FE" w:rsidRPr="00B80BEF">
        <w:rPr>
          <w:rFonts w:ascii="Palatino Linotype" w:hAnsi="Palatino Linotype" w:cs="Arial"/>
        </w:rPr>
        <w:t xml:space="preserve"> en los casos en que</w:t>
      </w:r>
      <w:r w:rsidR="00FE7E10" w:rsidRPr="00B80BEF">
        <w:rPr>
          <w:rFonts w:ascii="Palatino Linotype" w:hAnsi="Palatino Linotype" w:cs="Arial"/>
        </w:rPr>
        <w:t xml:space="preserve"> el Municipio </w:t>
      </w:r>
      <w:r w:rsidR="00EE47FE" w:rsidRPr="00B80BEF">
        <w:rPr>
          <w:rFonts w:ascii="Palatino Linotype" w:hAnsi="Palatino Linotype" w:cs="Arial"/>
        </w:rPr>
        <w:t>sea</w:t>
      </w:r>
      <w:r w:rsidR="00FE7E10" w:rsidRPr="00B80BEF">
        <w:rPr>
          <w:rFonts w:ascii="Palatino Linotype" w:hAnsi="Palatino Linotype" w:cs="Arial"/>
        </w:rPr>
        <w:t xml:space="preserve"> </w:t>
      </w:r>
      <w:r w:rsidR="00A86D60" w:rsidRPr="00B80BEF">
        <w:rPr>
          <w:rFonts w:ascii="Palatino Linotype" w:hAnsi="Palatino Linotype" w:cs="Arial"/>
        </w:rPr>
        <w:t>el</w:t>
      </w:r>
      <w:r w:rsidR="00FE7E10" w:rsidRPr="00B80BEF">
        <w:rPr>
          <w:rFonts w:ascii="Palatino Linotype" w:hAnsi="Palatino Linotype" w:cs="Arial"/>
        </w:rPr>
        <w:t xml:space="preserve"> arrendador</w:t>
      </w:r>
      <w:r w:rsidR="00EE47FE" w:rsidRPr="00B80BEF">
        <w:rPr>
          <w:rFonts w:ascii="Palatino Linotype" w:hAnsi="Palatino Linotype" w:cs="Arial"/>
        </w:rPr>
        <w:t xml:space="preserve"> de bienes inmuebles</w:t>
      </w:r>
      <w:r w:rsidR="00FE7E10" w:rsidRPr="00B80BEF">
        <w:rPr>
          <w:rFonts w:ascii="Palatino Linotype" w:hAnsi="Palatino Linotype" w:cs="Arial"/>
        </w:rPr>
        <w:t xml:space="preserve"> del dominio privado, los actos jurídicos celebrados </w:t>
      </w:r>
      <w:r w:rsidR="00EE47FE" w:rsidRPr="00B80BEF">
        <w:rPr>
          <w:rFonts w:ascii="Palatino Linotype" w:hAnsi="Palatino Linotype" w:cs="Arial"/>
        </w:rPr>
        <w:t xml:space="preserve">para tales efectos, </w:t>
      </w:r>
      <w:r w:rsidR="00FE7E10" w:rsidRPr="00B80BEF">
        <w:rPr>
          <w:rFonts w:ascii="Palatino Linotype" w:hAnsi="Palatino Linotype" w:cs="Arial"/>
        </w:rPr>
        <w:t>se sujetan a</w:t>
      </w:r>
      <w:r w:rsidR="00EE47FE" w:rsidRPr="00B80BEF">
        <w:rPr>
          <w:rFonts w:ascii="Palatino Linotype" w:hAnsi="Palatino Linotype" w:cs="Arial"/>
        </w:rPr>
        <w:t xml:space="preserve"> </w:t>
      </w:r>
      <w:r w:rsidR="00FE7E10" w:rsidRPr="00B80BEF">
        <w:rPr>
          <w:rFonts w:ascii="Palatino Linotype" w:hAnsi="Palatino Linotype" w:cs="Arial"/>
        </w:rPr>
        <w:t>l</w:t>
      </w:r>
      <w:r w:rsidR="00EE47FE" w:rsidRPr="00B80BEF">
        <w:rPr>
          <w:rFonts w:ascii="Palatino Linotype" w:hAnsi="Palatino Linotype" w:cs="Arial"/>
        </w:rPr>
        <w:t>as formalidades del</w:t>
      </w:r>
      <w:r w:rsidR="00FE7E10" w:rsidRPr="00B80BEF">
        <w:rPr>
          <w:rFonts w:ascii="Palatino Linotype" w:hAnsi="Palatino Linotype" w:cs="Arial"/>
        </w:rPr>
        <w:t xml:space="preserve"> derecho privado, </w:t>
      </w:r>
      <w:r w:rsidR="00EE47FE" w:rsidRPr="00B80BEF">
        <w:rPr>
          <w:rFonts w:ascii="Palatino Linotype" w:hAnsi="Palatino Linotype" w:cs="Arial"/>
        </w:rPr>
        <w:t xml:space="preserve">debiendo mediar </w:t>
      </w:r>
      <w:r w:rsidR="00FE7E10" w:rsidRPr="00B80BEF">
        <w:rPr>
          <w:rFonts w:ascii="Palatino Linotype" w:hAnsi="Palatino Linotype" w:cs="Arial"/>
          <w:b/>
        </w:rPr>
        <w:t xml:space="preserve">el otorgamiento de una concesión, autorización, permiso o licencia </w:t>
      </w:r>
      <w:r w:rsidR="00FE7E10" w:rsidRPr="00B80BEF">
        <w:rPr>
          <w:rFonts w:ascii="Palatino Linotype" w:hAnsi="Palatino Linotype" w:cs="Arial"/>
        </w:rPr>
        <w:t xml:space="preserve">sobre </w:t>
      </w:r>
      <w:r w:rsidR="00A86D60" w:rsidRPr="00B80BEF">
        <w:rPr>
          <w:rFonts w:ascii="Palatino Linotype" w:hAnsi="Palatino Linotype" w:cs="Arial"/>
        </w:rPr>
        <w:t xml:space="preserve">el </w:t>
      </w:r>
      <w:r w:rsidR="00FE7E10" w:rsidRPr="00B80BEF">
        <w:rPr>
          <w:rFonts w:ascii="Palatino Linotype" w:hAnsi="Palatino Linotype" w:cs="Arial"/>
        </w:rPr>
        <w:t xml:space="preserve">bien inmueble </w:t>
      </w:r>
      <w:r w:rsidR="00EE47FE" w:rsidRPr="00B80BEF">
        <w:rPr>
          <w:rFonts w:ascii="Palatino Linotype" w:hAnsi="Palatino Linotype" w:cs="Arial"/>
        </w:rPr>
        <w:t>a arrendar</w:t>
      </w:r>
      <w:r w:rsidR="00FE7E10" w:rsidRPr="00B80BEF">
        <w:rPr>
          <w:rFonts w:ascii="Palatino Linotype" w:hAnsi="Palatino Linotype" w:cs="Arial"/>
        </w:rPr>
        <w:t xml:space="preserve">, y </w:t>
      </w:r>
      <w:r w:rsidR="00EE47FE" w:rsidRPr="00B80BEF">
        <w:rPr>
          <w:rFonts w:ascii="Palatino Linotype" w:hAnsi="Palatino Linotype" w:cs="Arial"/>
        </w:rPr>
        <w:t>cuando</w:t>
      </w:r>
      <w:r w:rsidR="00FE7E10" w:rsidRPr="00B80BEF">
        <w:rPr>
          <w:rFonts w:ascii="Palatino Linotype" w:hAnsi="Palatino Linotype" w:cs="Arial"/>
        </w:rPr>
        <w:t xml:space="preserve"> el arrendamiento </w:t>
      </w:r>
      <w:r w:rsidR="00EE47FE" w:rsidRPr="00B80BEF">
        <w:rPr>
          <w:rFonts w:ascii="Palatino Linotype" w:hAnsi="Palatino Linotype" w:cs="Arial"/>
        </w:rPr>
        <w:t xml:space="preserve">pudiera sobrepasar </w:t>
      </w:r>
      <w:r w:rsidR="00FE7E10" w:rsidRPr="00B80BEF">
        <w:rPr>
          <w:rFonts w:ascii="Palatino Linotype" w:hAnsi="Palatino Linotype" w:cs="Arial"/>
        </w:rPr>
        <w:t xml:space="preserve">el periodo de la gestión </w:t>
      </w:r>
      <w:r w:rsidR="00EE47FE" w:rsidRPr="00B80BEF">
        <w:rPr>
          <w:rFonts w:ascii="Palatino Linotype" w:hAnsi="Palatino Linotype" w:cs="Arial"/>
        </w:rPr>
        <w:t xml:space="preserve">administrativa de </w:t>
      </w:r>
      <w:r w:rsidR="00FE7E10" w:rsidRPr="00B80BEF">
        <w:rPr>
          <w:rFonts w:ascii="Palatino Linotype" w:hAnsi="Palatino Linotype" w:cs="Arial"/>
        </w:rPr>
        <w:t xml:space="preserve">los Ayuntamientos, </w:t>
      </w:r>
      <w:r w:rsidR="00EE47FE" w:rsidRPr="00B80BEF">
        <w:rPr>
          <w:rFonts w:ascii="Palatino Linotype" w:hAnsi="Palatino Linotype" w:cs="Arial"/>
        </w:rPr>
        <w:t xml:space="preserve">adicionalmente requiere de </w:t>
      </w:r>
      <w:r w:rsidR="00FE7E10" w:rsidRPr="00B80BEF">
        <w:rPr>
          <w:rFonts w:ascii="Palatino Linotype" w:hAnsi="Palatino Linotype" w:cs="Arial"/>
        </w:rPr>
        <w:t>la autorización por parte de la Legislatura o la Diputación permanente.</w:t>
      </w:r>
    </w:p>
    <w:p w14:paraId="202D6FC8" w14:textId="31477360" w:rsidR="00B35467" w:rsidRPr="00B80BEF" w:rsidRDefault="00FE7E10" w:rsidP="00A34124">
      <w:pPr>
        <w:pStyle w:val="Prrafodelista"/>
        <w:widowControl w:val="0"/>
        <w:autoSpaceDE w:val="0"/>
        <w:autoSpaceDN w:val="0"/>
        <w:adjustRightInd w:val="0"/>
        <w:spacing w:before="120" w:after="120" w:line="360" w:lineRule="auto"/>
        <w:ind w:left="0"/>
        <w:contextualSpacing w:val="0"/>
        <w:jc w:val="both"/>
        <w:rPr>
          <w:rFonts w:ascii="Palatino Linotype" w:hAnsi="Palatino Linotype" w:cs="Arial"/>
        </w:rPr>
      </w:pPr>
      <w:r w:rsidRPr="00B80BEF">
        <w:rPr>
          <w:rFonts w:ascii="Palatino Linotype" w:hAnsi="Palatino Linotype" w:cs="Arial"/>
        </w:rPr>
        <w:lastRenderedPageBreak/>
        <w:t xml:space="preserve">En esa tesitura, </w:t>
      </w:r>
      <w:r w:rsidR="00E35AC1" w:rsidRPr="00B80BEF">
        <w:rPr>
          <w:rFonts w:ascii="Palatino Linotype" w:hAnsi="Palatino Linotype" w:cs="Arial"/>
        </w:rPr>
        <w:t>en razón de que los particulares</w:t>
      </w:r>
      <w:r w:rsidR="00EE47FE" w:rsidRPr="00B80BEF">
        <w:rPr>
          <w:rFonts w:ascii="Palatino Linotype" w:hAnsi="Palatino Linotype" w:cs="Arial"/>
        </w:rPr>
        <w:t>,</w:t>
      </w:r>
      <w:r w:rsidR="00E35AC1" w:rsidRPr="00B80BEF">
        <w:rPr>
          <w:rFonts w:ascii="Palatino Linotype" w:hAnsi="Palatino Linotype" w:cs="Arial"/>
        </w:rPr>
        <w:t xml:space="preserve"> </w:t>
      </w:r>
      <w:r w:rsidR="00EE47FE" w:rsidRPr="00B80BEF">
        <w:rPr>
          <w:rFonts w:ascii="Palatino Linotype" w:hAnsi="Palatino Linotype" w:cs="Arial"/>
        </w:rPr>
        <w:t xml:space="preserve">no necesariamente </w:t>
      </w:r>
      <w:r w:rsidR="00E35AC1" w:rsidRPr="00B80BEF">
        <w:rPr>
          <w:rFonts w:ascii="Palatino Linotype" w:hAnsi="Palatino Linotype" w:cs="Arial"/>
        </w:rPr>
        <w:t xml:space="preserve">cuentan con conocimientos técnicos al </w:t>
      </w:r>
      <w:r w:rsidR="00E35AC1" w:rsidRPr="00B80BEF">
        <w:rPr>
          <w:rFonts w:ascii="Palatino Linotype" w:hAnsi="Palatino Linotype"/>
          <w:szCs w:val="17"/>
          <w:lang w:eastAsia="es-ES_tradnl"/>
        </w:rPr>
        <w:t>realizar</w:t>
      </w:r>
      <w:r w:rsidR="00E35AC1" w:rsidRPr="00B80BEF">
        <w:rPr>
          <w:rFonts w:ascii="Palatino Linotype" w:hAnsi="Palatino Linotype" w:cs="Arial"/>
        </w:rPr>
        <w:t xml:space="preserve"> sus solicitudes de información, se advierte que, </w:t>
      </w:r>
      <w:r w:rsidR="00B35467" w:rsidRPr="00B80BEF">
        <w:rPr>
          <w:rFonts w:ascii="Palatino Linotype" w:hAnsi="Palatino Linotype" w:cs="Arial"/>
          <w:shd w:val="clear" w:color="auto" w:fill="FFFFFF"/>
        </w:rPr>
        <w:t xml:space="preserve">en aras de privilegiar el Principio de Máxima Publicidad a que se refieren los </w:t>
      </w:r>
      <w:r w:rsidR="00B35467" w:rsidRPr="00B80BEF">
        <w:rPr>
          <w:rFonts w:ascii="Palatino Linotype" w:hAnsi="Palatino Linotype" w:cs="Arial"/>
        </w:rPr>
        <w:t>artículos</w:t>
      </w:r>
      <w:r w:rsidR="00B35467" w:rsidRPr="00B80BEF">
        <w:rPr>
          <w:rFonts w:ascii="Palatino Linotype" w:hAnsi="Palatino Linotype" w:cs="Arial"/>
          <w:shd w:val="clear" w:color="auto" w:fill="FFFFFF"/>
        </w:rPr>
        <w:t xml:space="preserve"> 4 y 8 de </w:t>
      </w:r>
      <w:r w:rsidR="00B35467" w:rsidRPr="00B80BEF">
        <w:rPr>
          <w:rFonts w:ascii="Palatino Linotype" w:hAnsi="Palatino Linotype"/>
          <w:szCs w:val="17"/>
          <w:lang w:eastAsia="es-ES_tradnl"/>
        </w:rPr>
        <w:t xml:space="preserve">la Ley de </w:t>
      </w:r>
      <w:r w:rsidR="00B35467" w:rsidRPr="00B80BEF">
        <w:rPr>
          <w:rFonts w:ascii="Palatino Linotype" w:hAnsi="Palatino Linotype" w:cs="Arial"/>
        </w:rPr>
        <w:t>Transparencia</w:t>
      </w:r>
      <w:r w:rsidR="00B35467" w:rsidRPr="00B80BEF">
        <w:rPr>
          <w:rFonts w:ascii="Palatino Linotype" w:hAnsi="Palatino Linotype"/>
          <w:szCs w:val="17"/>
          <w:lang w:eastAsia="es-ES_tradnl"/>
        </w:rPr>
        <w:t xml:space="preserve"> y </w:t>
      </w:r>
      <w:r w:rsidR="00B35467" w:rsidRPr="00B80BEF">
        <w:rPr>
          <w:rFonts w:ascii="Palatino Linotype" w:hAnsi="Palatino Linotype" w:cs="Arial"/>
        </w:rPr>
        <w:t>Acceso</w:t>
      </w:r>
      <w:r w:rsidR="00B35467" w:rsidRPr="00B80BEF">
        <w:rPr>
          <w:rFonts w:ascii="Palatino Linotype" w:hAnsi="Palatino Linotype"/>
          <w:szCs w:val="17"/>
          <w:lang w:eastAsia="es-ES_tradnl"/>
        </w:rPr>
        <w:t xml:space="preserve"> a la Información </w:t>
      </w:r>
      <w:r w:rsidR="00B35467" w:rsidRPr="00B80BEF">
        <w:rPr>
          <w:rFonts w:ascii="Palatino Linotype" w:hAnsi="Palatino Linotype"/>
          <w:lang w:eastAsia="es-ES_tradnl"/>
        </w:rPr>
        <w:t>Pública</w:t>
      </w:r>
      <w:r w:rsidR="00B35467" w:rsidRPr="00B80BEF">
        <w:rPr>
          <w:rFonts w:ascii="Palatino Linotype" w:hAnsi="Palatino Linotype"/>
          <w:szCs w:val="17"/>
          <w:lang w:eastAsia="es-ES_tradnl"/>
        </w:rPr>
        <w:t xml:space="preserve"> del Estado de México y Municipios, debe </w:t>
      </w:r>
      <w:r w:rsidR="00B35467" w:rsidRPr="00B80BEF">
        <w:rPr>
          <w:rFonts w:ascii="Palatino Linotype" w:hAnsi="Palatino Linotype" w:cs="Arial"/>
        </w:rPr>
        <w:t>entenderse</w:t>
      </w:r>
      <w:r w:rsidR="00B35467" w:rsidRPr="00B80BEF">
        <w:rPr>
          <w:rFonts w:ascii="Palatino Linotype" w:hAnsi="Palatino Linotype"/>
          <w:szCs w:val="17"/>
          <w:lang w:eastAsia="es-ES_tradnl"/>
        </w:rPr>
        <w:t xml:space="preserve"> que </w:t>
      </w:r>
      <w:r w:rsidR="002C7CFF" w:rsidRPr="00B80BEF">
        <w:rPr>
          <w:rFonts w:ascii="Palatino Linotype" w:hAnsi="Palatino Linotype"/>
          <w:szCs w:val="17"/>
          <w:lang w:eastAsia="es-ES_tradnl"/>
        </w:rPr>
        <w:t>por</w:t>
      </w:r>
      <w:r w:rsidR="00B35467" w:rsidRPr="00B80BEF">
        <w:rPr>
          <w:rFonts w:ascii="Palatino Linotype" w:hAnsi="Palatino Linotype"/>
          <w:szCs w:val="17"/>
          <w:lang w:eastAsia="es-ES_tradnl"/>
        </w:rPr>
        <w:t xml:space="preserve"> </w:t>
      </w:r>
      <w:r w:rsidR="002C7CFF" w:rsidRPr="00B80BEF">
        <w:rPr>
          <w:rFonts w:ascii="Palatino Linotype" w:hAnsi="Palatino Linotype"/>
          <w:szCs w:val="17"/>
          <w:lang w:eastAsia="es-ES_tradnl"/>
        </w:rPr>
        <w:t>“</w:t>
      </w:r>
      <w:r w:rsidR="00B35467" w:rsidRPr="00B80BEF">
        <w:rPr>
          <w:rFonts w:ascii="Palatino Linotype" w:hAnsi="Palatino Linotype"/>
          <w:szCs w:val="17"/>
          <w:lang w:eastAsia="es-ES_tradnl"/>
        </w:rPr>
        <w:t>tipo de contratación</w:t>
      </w:r>
      <w:r w:rsidR="002C7CFF" w:rsidRPr="00B80BEF">
        <w:rPr>
          <w:rFonts w:ascii="Palatino Linotype" w:hAnsi="Palatino Linotype"/>
          <w:szCs w:val="17"/>
          <w:lang w:eastAsia="es-ES_tradnl"/>
        </w:rPr>
        <w:t xml:space="preserve">”, se pretendió referir a, si el arrendamiento como relación contractual derivó de una </w:t>
      </w:r>
      <w:r w:rsidR="002C7CFF" w:rsidRPr="00B80BEF">
        <w:rPr>
          <w:rFonts w:ascii="Palatino Linotype" w:hAnsi="Palatino Linotype" w:cs="Arial"/>
        </w:rPr>
        <w:t>concesión, autorización, permiso o licencia por parte del Ayuntamiento</w:t>
      </w:r>
      <w:r w:rsidR="00A86D60" w:rsidRPr="00B80BEF">
        <w:rPr>
          <w:rFonts w:ascii="Palatino Linotype" w:hAnsi="Palatino Linotype" w:cs="Arial"/>
        </w:rPr>
        <w:t>,</w:t>
      </w:r>
      <w:r w:rsidR="002C7CFF" w:rsidRPr="00B80BEF">
        <w:rPr>
          <w:rFonts w:ascii="Palatino Linotype" w:hAnsi="Palatino Linotype" w:cs="Arial"/>
        </w:rPr>
        <w:t xml:space="preserve"> y si</w:t>
      </w:r>
      <w:r w:rsidR="00A86D60" w:rsidRPr="00B80BEF">
        <w:rPr>
          <w:rFonts w:ascii="Palatino Linotype" w:hAnsi="Palatino Linotype" w:cs="Arial"/>
        </w:rPr>
        <w:t>,</w:t>
      </w:r>
      <w:r w:rsidR="002C7CFF" w:rsidRPr="00B80BEF">
        <w:rPr>
          <w:rFonts w:ascii="Palatino Linotype" w:hAnsi="Palatino Linotype" w:cs="Arial"/>
        </w:rPr>
        <w:t xml:space="preserve"> en su caso, requirió de </w:t>
      </w:r>
      <w:r w:rsidR="00B35467" w:rsidRPr="00B80BEF">
        <w:rPr>
          <w:rFonts w:ascii="Palatino Linotype" w:hAnsi="Palatino Linotype" w:cs="Arial"/>
        </w:rPr>
        <w:t>autorización por parte de la Legislatura o la Diputación permanente</w:t>
      </w:r>
      <w:r w:rsidR="002C7CFF" w:rsidRPr="00B80BEF">
        <w:rPr>
          <w:rFonts w:ascii="Palatino Linotype" w:hAnsi="Palatino Linotype" w:cs="Arial"/>
        </w:rPr>
        <w:t>, en razón de que, cuando el Municipio de Toluca, funge como arrendador de bienes inmuebles de propiedad Municipal</w:t>
      </w:r>
      <w:r w:rsidR="002C7CFF" w:rsidRPr="00B80BEF">
        <w:rPr>
          <w:rFonts w:ascii="Palatino Linotype" w:hAnsi="Palatino Linotype"/>
          <w:szCs w:val="17"/>
          <w:lang w:eastAsia="es-ES_tradnl"/>
        </w:rPr>
        <w:t>, no resulta necesario ejecutar los procedimientos licitatorio, de invitación restringida o adjudicación directa.</w:t>
      </w:r>
    </w:p>
    <w:p w14:paraId="0FF6B9C2" w14:textId="5E1C653C" w:rsidR="002C7CFF" w:rsidRPr="00B80BEF" w:rsidRDefault="002C7CFF" w:rsidP="00A34124">
      <w:pPr>
        <w:pStyle w:val="Prrafodelista"/>
        <w:widowControl w:val="0"/>
        <w:autoSpaceDE w:val="0"/>
        <w:autoSpaceDN w:val="0"/>
        <w:adjustRightInd w:val="0"/>
        <w:spacing w:before="120" w:after="120" w:line="360" w:lineRule="auto"/>
        <w:ind w:left="0"/>
        <w:contextualSpacing w:val="0"/>
        <w:jc w:val="both"/>
        <w:rPr>
          <w:rFonts w:ascii="Palatino Linotype" w:hAnsi="Palatino Linotype" w:cs="Arial"/>
        </w:rPr>
      </w:pPr>
      <w:r w:rsidRPr="00B80BEF">
        <w:rPr>
          <w:rFonts w:ascii="Palatino Linotype" w:hAnsi="Palatino Linotype" w:cs="Arial"/>
        </w:rPr>
        <w:t xml:space="preserve">En consecuencia, </w:t>
      </w:r>
      <w:r w:rsidR="00647C23" w:rsidRPr="00B80BEF">
        <w:rPr>
          <w:rFonts w:ascii="Palatino Linotype" w:hAnsi="Palatino Linotype"/>
          <w:bCs/>
        </w:rPr>
        <w:t xml:space="preserve">esta Ponencia Resolutora ordena al </w:t>
      </w:r>
      <w:r w:rsidR="00647C23" w:rsidRPr="00B80BEF">
        <w:rPr>
          <w:rFonts w:ascii="Palatino Linotype" w:hAnsi="Palatino Linotype"/>
          <w:b/>
          <w:bCs/>
        </w:rPr>
        <w:t>SUJETO OBLIGADO</w:t>
      </w:r>
      <w:r w:rsidR="00647C23" w:rsidRPr="00B80BEF">
        <w:rPr>
          <w:rFonts w:ascii="Palatino Linotype" w:hAnsi="Palatino Linotype"/>
          <w:bCs/>
        </w:rPr>
        <w:t xml:space="preserve"> </w:t>
      </w:r>
      <w:r w:rsidR="00A86D60" w:rsidRPr="00B80BEF">
        <w:rPr>
          <w:rFonts w:ascii="Palatino Linotype" w:hAnsi="Palatino Linotype"/>
          <w:bCs/>
        </w:rPr>
        <w:t xml:space="preserve">entregar al </w:t>
      </w:r>
      <w:r w:rsidR="00647C23" w:rsidRPr="00B80BEF">
        <w:rPr>
          <w:rFonts w:ascii="Palatino Linotype" w:hAnsi="Palatino Linotype" w:cs="Arial"/>
          <w:b/>
        </w:rPr>
        <w:t>RECURRENTE</w:t>
      </w:r>
      <w:r w:rsidR="00647C23" w:rsidRPr="00B80BEF">
        <w:rPr>
          <w:rFonts w:ascii="Palatino Linotype" w:hAnsi="Palatino Linotype" w:cs="Arial"/>
        </w:rPr>
        <w:t xml:space="preserve">, vía </w:t>
      </w:r>
      <w:r w:rsidR="00647C23" w:rsidRPr="00B80BEF">
        <w:rPr>
          <w:rFonts w:ascii="Palatino Linotype" w:hAnsi="Palatino Linotype" w:cs="Arial"/>
          <w:b/>
        </w:rPr>
        <w:t>EL SAIMEX</w:t>
      </w:r>
      <w:r w:rsidR="00647C23" w:rsidRPr="00B80BEF">
        <w:rPr>
          <w:rFonts w:ascii="Palatino Linotype" w:hAnsi="Palatino Linotype" w:cs="Arial"/>
        </w:rPr>
        <w:t xml:space="preserve">, de ser </w:t>
      </w:r>
      <w:r w:rsidR="00647C23" w:rsidRPr="00B80BEF">
        <w:rPr>
          <w:rFonts w:ascii="Palatino Linotype" w:hAnsi="Palatino Linotype"/>
          <w:szCs w:val="17"/>
          <w:lang w:eastAsia="es-ES_tradnl"/>
        </w:rPr>
        <w:t>procedente</w:t>
      </w:r>
      <w:r w:rsidR="00647C23" w:rsidRPr="00B80BEF">
        <w:rPr>
          <w:rFonts w:ascii="Palatino Linotype" w:hAnsi="Palatino Linotype" w:cs="Arial"/>
        </w:rPr>
        <w:t xml:space="preserve"> en </w:t>
      </w:r>
      <w:r w:rsidR="00647C23" w:rsidRPr="00B80BEF">
        <w:rPr>
          <w:rFonts w:ascii="Palatino Linotype" w:hAnsi="Palatino Linotype" w:cs="Arial"/>
          <w:b/>
        </w:rPr>
        <w:t>versión pública</w:t>
      </w:r>
      <w:r w:rsidR="00647C23" w:rsidRPr="00B80BEF">
        <w:rPr>
          <w:rFonts w:ascii="Palatino Linotype" w:hAnsi="Palatino Linotype" w:cs="Arial"/>
        </w:rPr>
        <w:t>, el documento o documentos en los que conste</w:t>
      </w:r>
      <w:r w:rsidR="00DC6DB1" w:rsidRPr="00B80BEF">
        <w:rPr>
          <w:rFonts w:ascii="Palatino Linotype" w:hAnsi="Palatino Linotype" w:cs="Arial"/>
        </w:rPr>
        <w:t>,</w:t>
      </w:r>
      <w:r w:rsidR="00647C23" w:rsidRPr="00B80BEF">
        <w:rPr>
          <w:rFonts w:ascii="Palatino Linotype" w:hAnsi="Palatino Linotype" w:cs="Arial"/>
        </w:rPr>
        <w:t xml:space="preserve"> </w:t>
      </w:r>
      <w:r w:rsidR="00DC6DB1" w:rsidRPr="00B80BEF">
        <w:rPr>
          <w:rFonts w:ascii="Palatino Linotype" w:hAnsi="Palatino Linotype" w:cs="Arial"/>
        </w:rPr>
        <w:t xml:space="preserve">si </w:t>
      </w:r>
      <w:r w:rsidRPr="00B80BEF">
        <w:rPr>
          <w:rFonts w:ascii="Palatino Linotype" w:hAnsi="Palatino Linotype" w:cs="Arial"/>
        </w:rPr>
        <w:t xml:space="preserve">la </w:t>
      </w:r>
      <w:r w:rsidR="00647C23" w:rsidRPr="00B80BEF">
        <w:rPr>
          <w:rFonts w:ascii="Palatino Linotype" w:hAnsi="Palatino Linotype" w:cs="Arial"/>
        </w:rPr>
        <w:t xml:space="preserve">contratación </w:t>
      </w:r>
      <w:r w:rsidRPr="00B80BEF">
        <w:rPr>
          <w:rFonts w:ascii="Palatino Linotype" w:hAnsi="Palatino Linotype" w:cs="Arial"/>
        </w:rPr>
        <w:t xml:space="preserve">de bienes inmuebles de propiedad </w:t>
      </w:r>
      <w:r w:rsidR="00DC6DB1" w:rsidRPr="00B80BEF">
        <w:rPr>
          <w:rFonts w:ascii="Palatino Linotype" w:hAnsi="Palatino Linotype" w:cs="Arial"/>
        </w:rPr>
        <w:t xml:space="preserve">del Municipio de Toluca a personas físicas y jurídicas colectivas, del 1 de enero de 2016 al 31 de julio de 2018, derivó de </w:t>
      </w:r>
      <w:r w:rsidR="00DC6DB1" w:rsidRPr="00B80BEF">
        <w:rPr>
          <w:rFonts w:ascii="Palatino Linotype" w:hAnsi="Palatino Linotype"/>
          <w:szCs w:val="17"/>
          <w:lang w:eastAsia="es-ES_tradnl"/>
        </w:rPr>
        <w:t xml:space="preserve">una </w:t>
      </w:r>
      <w:r w:rsidR="00DC6DB1" w:rsidRPr="00B80BEF">
        <w:rPr>
          <w:rFonts w:ascii="Palatino Linotype" w:hAnsi="Palatino Linotype" w:cs="Arial"/>
        </w:rPr>
        <w:t>concesión, autorización, permiso o licencia por parte del Ayuntamiento y, en su caso, de autorización por parte de la Legislatura o la Diputación permanente.</w:t>
      </w:r>
    </w:p>
    <w:p w14:paraId="2E347E4E" w14:textId="610BC646" w:rsidR="0095451B" w:rsidRPr="00B80BEF" w:rsidRDefault="0095451B" w:rsidP="008203E5">
      <w:pPr>
        <w:pStyle w:val="Prrafodelista"/>
        <w:widowControl w:val="0"/>
        <w:autoSpaceDE w:val="0"/>
        <w:autoSpaceDN w:val="0"/>
        <w:adjustRightInd w:val="0"/>
        <w:spacing w:before="120" w:line="360" w:lineRule="auto"/>
        <w:ind w:left="0"/>
        <w:contextualSpacing w:val="0"/>
        <w:jc w:val="both"/>
        <w:rPr>
          <w:rFonts w:ascii="Palatino Linotype" w:hAnsi="Palatino Linotype" w:cs="Arial"/>
        </w:rPr>
      </w:pPr>
      <w:r w:rsidRPr="00B80BEF">
        <w:rPr>
          <w:rFonts w:ascii="Palatino Linotype" w:hAnsi="Palatino Linotype" w:cs="Arial"/>
          <w:b/>
        </w:rPr>
        <w:t>c.2 Nombre del arrenda</w:t>
      </w:r>
      <w:r w:rsidR="009A1BFA" w:rsidRPr="00B80BEF">
        <w:rPr>
          <w:rFonts w:ascii="Palatino Linotype" w:hAnsi="Palatino Linotype" w:cs="Arial"/>
          <w:b/>
        </w:rPr>
        <w:t>tario</w:t>
      </w:r>
    </w:p>
    <w:p w14:paraId="0B532443" w14:textId="77777777" w:rsidR="009A1BFA" w:rsidRPr="00B80BEF" w:rsidRDefault="00647C23" w:rsidP="00AB1773">
      <w:pPr>
        <w:pStyle w:val="Prrafodelista"/>
        <w:widowControl w:val="0"/>
        <w:autoSpaceDE w:val="0"/>
        <w:autoSpaceDN w:val="0"/>
        <w:adjustRightInd w:val="0"/>
        <w:spacing w:after="200" w:line="360" w:lineRule="auto"/>
        <w:ind w:left="0"/>
        <w:contextualSpacing w:val="0"/>
        <w:jc w:val="both"/>
        <w:rPr>
          <w:rFonts w:ascii="Palatino Linotype" w:hAnsi="Palatino Linotype" w:cs="Arial"/>
          <w:bCs/>
        </w:rPr>
      </w:pPr>
      <w:r w:rsidRPr="00B80BEF">
        <w:rPr>
          <w:rFonts w:ascii="Palatino Linotype" w:hAnsi="Palatino Linotype" w:cs="Arial"/>
        </w:rPr>
        <w:t>Por lo que hace, al nombre de las personas físicas o jurídicas colectivas, que tengan el carácter de arrenda</w:t>
      </w:r>
      <w:r w:rsidR="00DC6DB1" w:rsidRPr="00B80BEF">
        <w:rPr>
          <w:rFonts w:ascii="Palatino Linotype" w:hAnsi="Palatino Linotype" w:cs="Arial"/>
        </w:rPr>
        <w:t xml:space="preserve">tario </w:t>
      </w:r>
      <w:r w:rsidRPr="00B80BEF">
        <w:rPr>
          <w:rFonts w:ascii="Palatino Linotype" w:hAnsi="Palatino Linotype" w:cs="Arial"/>
        </w:rPr>
        <w:t xml:space="preserve">de bienes inmuebles </w:t>
      </w:r>
      <w:r w:rsidR="00DC6DB1" w:rsidRPr="00B80BEF">
        <w:rPr>
          <w:rFonts w:ascii="Palatino Linotype" w:hAnsi="Palatino Linotype" w:cs="Arial"/>
        </w:rPr>
        <w:t xml:space="preserve">propiedad </w:t>
      </w:r>
      <w:r w:rsidRPr="00B80BEF">
        <w:rPr>
          <w:rFonts w:ascii="Palatino Linotype" w:hAnsi="Palatino Linotype" w:cs="Arial"/>
        </w:rPr>
        <w:t xml:space="preserve">del Municipio de Toluca, durante el periodo del 1 de enero de 2016 al 31 de julio de 2018, </w:t>
      </w:r>
      <w:r w:rsidR="009A1BFA" w:rsidRPr="00B80BEF">
        <w:rPr>
          <w:rFonts w:ascii="Palatino Linotype" w:hAnsi="Palatino Linotype" w:cs="Arial"/>
        </w:rPr>
        <w:t xml:space="preserve">se advierte que </w:t>
      </w:r>
      <w:r w:rsidRPr="00B80BEF">
        <w:rPr>
          <w:rFonts w:ascii="Palatino Linotype" w:hAnsi="Palatino Linotype" w:cs="Arial"/>
        </w:rPr>
        <w:t xml:space="preserve">los </w:t>
      </w:r>
      <w:r w:rsidR="009A1BFA" w:rsidRPr="00B80BEF">
        <w:rPr>
          <w:rFonts w:ascii="Palatino Linotype" w:hAnsi="Palatino Linotype" w:cs="Arial"/>
        </w:rPr>
        <w:t xml:space="preserve">mismos </w:t>
      </w:r>
      <w:r w:rsidRPr="00B80BEF">
        <w:rPr>
          <w:rFonts w:ascii="Palatino Linotype" w:hAnsi="Palatino Linotype" w:cs="Arial"/>
        </w:rPr>
        <w:t xml:space="preserve">fueron clasificados como confidenciales por </w:t>
      </w:r>
      <w:r w:rsidRPr="00B80BEF">
        <w:rPr>
          <w:rFonts w:ascii="Palatino Linotype" w:hAnsi="Palatino Linotype" w:cs="Arial"/>
          <w:b/>
        </w:rPr>
        <w:t>EL SUJETO OBLIGADO</w:t>
      </w:r>
      <w:r w:rsidRPr="00B80BEF">
        <w:rPr>
          <w:rFonts w:ascii="Palatino Linotype" w:hAnsi="Palatino Linotype" w:cs="Arial"/>
        </w:rPr>
        <w:t xml:space="preserve"> mediante el </w:t>
      </w:r>
      <w:r w:rsidRPr="00B80BEF">
        <w:rPr>
          <w:rFonts w:ascii="Palatino Linotype" w:hAnsi="Palatino Linotype" w:cs="Arial"/>
          <w:bCs/>
        </w:rPr>
        <w:t xml:space="preserve">Acuerdo No. </w:t>
      </w:r>
      <w:r w:rsidRPr="00B80BEF">
        <w:rPr>
          <w:rFonts w:ascii="Palatino Linotype" w:hAnsi="Palatino Linotype" w:cs="Arial"/>
          <w:b/>
          <w:bCs/>
        </w:rPr>
        <w:t xml:space="preserve">CT/S0/03/05/18 </w:t>
      </w:r>
      <w:r w:rsidRPr="00B80BEF">
        <w:rPr>
          <w:rFonts w:ascii="Palatino Linotype" w:hAnsi="Palatino Linotype" w:cs="Arial"/>
          <w:bCs/>
        </w:rPr>
        <w:t>aprobado en el Acta</w:t>
      </w:r>
      <w:r w:rsidRPr="00B80BEF">
        <w:rPr>
          <w:rFonts w:ascii="Palatino Linotype" w:hAnsi="Palatino Linotype"/>
          <w:bCs/>
        </w:rPr>
        <w:t xml:space="preserve"> </w:t>
      </w:r>
      <w:r w:rsidRPr="00B80BEF">
        <w:rPr>
          <w:rFonts w:ascii="Palatino Linotype" w:hAnsi="Palatino Linotype" w:cs="Arial"/>
          <w:bCs/>
        </w:rPr>
        <w:t xml:space="preserve">número CT/S0/03/2018 </w:t>
      </w:r>
      <w:r w:rsidRPr="00B80BEF">
        <w:rPr>
          <w:rFonts w:ascii="Palatino Linotype" w:hAnsi="Palatino Linotype" w:cs="Arial"/>
          <w:bCs/>
        </w:rPr>
        <w:lastRenderedPageBreak/>
        <w:t xml:space="preserve">de la </w:t>
      </w:r>
      <w:r w:rsidRPr="00B80BEF">
        <w:rPr>
          <w:rFonts w:ascii="Palatino Linotype" w:hAnsi="Palatino Linotype" w:cs="Arial"/>
        </w:rPr>
        <w:t xml:space="preserve">Tercera Sesión Ordinaria </w:t>
      </w:r>
      <w:r w:rsidRPr="00B80BEF">
        <w:rPr>
          <w:rFonts w:ascii="Palatino Linotype" w:hAnsi="Palatino Linotype" w:cs="Arial"/>
          <w:bCs/>
        </w:rPr>
        <w:t>de su Comité de Transparencia</w:t>
      </w:r>
      <w:r w:rsidR="009A1BFA" w:rsidRPr="00B80BEF">
        <w:rPr>
          <w:rFonts w:ascii="Palatino Linotype" w:hAnsi="Palatino Linotype" w:cs="Arial"/>
          <w:bCs/>
        </w:rPr>
        <w:t>.</w:t>
      </w:r>
    </w:p>
    <w:p w14:paraId="7DAE31EC" w14:textId="29FAC2E8" w:rsidR="00853381" w:rsidRPr="00B80BEF" w:rsidRDefault="009A1BFA" w:rsidP="00AB1773">
      <w:pPr>
        <w:pStyle w:val="Prrafodelista"/>
        <w:widowControl w:val="0"/>
        <w:autoSpaceDE w:val="0"/>
        <w:autoSpaceDN w:val="0"/>
        <w:adjustRightInd w:val="0"/>
        <w:spacing w:before="200" w:after="20" w:line="360" w:lineRule="auto"/>
        <w:ind w:left="0"/>
        <w:contextualSpacing w:val="0"/>
        <w:jc w:val="both"/>
        <w:rPr>
          <w:rFonts w:ascii="Palatino Linotype" w:hAnsi="Palatino Linotype" w:cs="Arial"/>
          <w:bCs/>
        </w:rPr>
      </w:pPr>
      <w:r w:rsidRPr="00B80BEF">
        <w:rPr>
          <w:rFonts w:ascii="Palatino Linotype" w:hAnsi="Palatino Linotype" w:cs="Arial"/>
          <w:bCs/>
        </w:rPr>
        <w:t>Al respecto debe precisar que,</w:t>
      </w:r>
      <w:r w:rsidR="00853381" w:rsidRPr="00B80BEF">
        <w:rPr>
          <w:rFonts w:ascii="Palatino Linotype" w:hAnsi="Palatino Linotype" w:cs="Arial"/>
          <w:bCs/>
        </w:rPr>
        <w:t xml:space="preserve"> el nombre de las personas es un atributo de la personalidad, el cual es </w:t>
      </w:r>
      <w:r w:rsidR="00853381" w:rsidRPr="00B80BEF">
        <w:rPr>
          <w:rFonts w:ascii="Palatino Linotype" w:hAnsi="Palatino Linotype" w:cs="Arial"/>
          <w:b/>
          <w:bCs/>
        </w:rPr>
        <w:t>la marca distintiva del individuo</w:t>
      </w:r>
      <w:r w:rsidR="00853381" w:rsidRPr="00B80BEF">
        <w:rPr>
          <w:rFonts w:ascii="Palatino Linotype" w:hAnsi="Palatino Linotype" w:cs="Arial"/>
          <w:bCs/>
        </w:rPr>
        <w:t xml:space="preserve">, </w:t>
      </w:r>
      <w:r w:rsidR="00480951" w:rsidRPr="00B80BEF">
        <w:rPr>
          <w:rFonts w:ascii="Palatino Linotype" w:hAnsi="Palatino Linotype" w:cs="Arial"/>
          <w:bCs/>
        </w:rPr>
        <w:t>un</w:t>
      </w:r>
      <w:r w:rsidR="00853381" w:rsidRPr="00B80BEF">
        <w:rPr>
          <w:rFonts w:ascii="Palatino Linotype" w:hAnsi="Palatino Linotype" w:cs="Arial"/>
          <w:bCs/>
        </w:rPr>
        <w:t xml:space="preserve"> elemento necesario de su actividad individual</w:t>
      </w:r>
      <w:r w:rsidR="00480951" w:rsidRPr="00B80BEF">
        <w:rPr>
          <w:rFonts w:ascii="Palatino Linotype" w:hAnsi="Palatino Linotype" w:cs="Arial"/>
          <w:bCs/>
        </w:rPr>
        <w:t xml:space="preserve">, además de que es </w:t>
      </w:r>
      <w:r w:rsidR="00480951" w:rsidRPr="00B80BEF">
        <w:rPr>
          <w:rFonts w:ascii="Palatino Linotype" w:hAnsi="Palatino Linotype" w:cs="Arial"/>
          <w:b/>
          <w:bCs/>
        </w:rPr>
        <w:t>un medio de individualización</w:t>
      </w:r>
      <w:r w:rsidR="00480951" w:rsidRPr="00B80BEF">
        <w:rPr>
          <w:rFonts w:ascii="Palatino Linotype" w:hAnsi="Palatino Linotype" w:cs="Arial"/>
          <w:bCs/>
        </w:rPr>
        <w:t xml:space="preserve"> que consiste en el empleo de varias palabras </w:t>
      </w:r>
      <w:r w:rsidR="00480951" w:rsidRPr="00B80BEF">
        <w:rPr>
          <w:rFonts w:ascii="Palatino Linotype" w:hAnsi="Palatino Linotype" w:cs="Arial"/>
          <w:b/>
          <w:bCs/>
        </w:rPr>
        <w:t>para designar a una persona</w:t>
      </w:r>
      <w:r w:rsidR="00480951" w:rsidRPr="00B80BEF">
        <w:rPr>
          <w:rStyle w:val="Refdenotaalpie"/>
          <w:rFonts w:ascii="Palatino Linotype" w:hAnsi="Palatino Linotype" w:cs="Arial"/>
          <w:bCs/>
        </w:rPr>
        <w:footnoteReference w:id="2"/>
      </w:r>
      <w:r w:rsidR="00480951" w:rsidRPr="00B80BEF">
        <w:rPr>
          <w:rFonts w:ascii="Palatino Linotype" w:hAnsi="Palatino Linotype" w:cs="Arial"/>
          <w:bCs/>
        </w:rPr>
        <w:t>.</w:t>
      </w:r>
    </w:p>
    <w:p w14:paraId="7D2F3136" w14:textId="635AC2CD" w:rsidR="00853381" w:rsidRPr="00B80BEF" w:rsidRDefault="00480951" w:rsidP="00AB1773">
      <w:pPr>
        <w:pStyle w:val="Prrafodelista"/>
        <w:widowControl w:val="0"/>
        <w:autoSpaceDE w:val="0"/>
        <w:autoSpaceDN w:val="0"/>
        <w:adjustRightInd w:val="0"/>
        <w:spacing w:before="200" w:after="20" w:line="360" w:lineRule="auto"/>
        <w:ind w:left="0"/>
        <w:contextualSpacing w:val="0"/>
        <w:jc w:val="both"/>
        <w:rPr>
          <w:rFonts w:ascii="Palatino Linotype" w:hAnsi="Palatino Linotype" w:cs="Arial"/>
          <w:bCs/>
        </w:rPr>
      </w:pPr>
      <w:r w:rsidRPr="00B80BEF">
        <w:rPr>
          <w:rFonts w:ascii="Palatino Linotype" w:hAnsi="Palatino Linotype" w:cs="Arial"/>
          <w:bCs/>
        </w:rPr>
        <w:t>En ese sentido,</w:t>
      </w:r>
      <w:r w:rsidR="00986868" w:rsidRPr="00B80BEF">
        <w:rPr>
          <w:rFonts w:ascii="Palatino Linotype" w:hAnsi="Palatino Linotype" w:cs="Arial"/>
          <w:bCs/>
        </w:rPr>
        <w:t xml:space="preserve"> en</w:t>
      </w:r>
      <w:r w:rsidRPr="00B80BEF">
        <w:rPr>
          <w:rFonts w:ascii="Palatino Linotype" w:hAnsi="Palatino Linotype" w:cs="Arial"/>
          <w:bCs/>
        </w:rPr>
        <w:t xml:space="preserve"> el Código Civil del Estado de México</w:t>
      </w:r>
      <w:r w:rsidR="00986868" w:rsidRPr="00B80BEF">
        <w:rPr>
          <w:rFonts w:ascii="Palatino Linotype" w:hAnsi="Palatino Linotype" w:cs="Arial"/>
          <w:bCs/>
        </w:rPr>
        <w:t xml:space="preserve"> </w:t>
      </w:r>
      <w:r w:rsidR="00AB1773" w:rsidRPr="00B80BEF">
        <w:rPr>
          <w:rFonts w:ascii="Palatino Linotype" w:hAnsi="Palatino Linotype" w:cs="Arial"/>
          <w:bCs/>
        </w:rPr>
        <w:t>nos indica</w:t>
      </w:r>
      <w:r w:rsidR="00986868" w:rsidRPr="00B80BEF">
        <w:rPr>
          <w:rFonts w:ascii="Palatino Linotype" w:hAnsi="Palatino Linotype" w:cs="Arial"/>
          <w:bCs/>
        </w:rPr>
        <w:t xml:space="preserve"> que</w:t>
      </w:r>
      <w:r w:rsidR="00AB1773" w:rsidRPr="00B80BEF">
        <w:rPr>
          <w:rFonts w:ascii="Palatino Linotype" w:hAnsi="Palatino Linotype" w:cs="Arial"/>
          <w:bCs/>
        </w:rPr>
        <w:t>,</w:t>
      </w:r>
      <w:r w:rsidR="00986868" w:rsidRPr="00B80BEF">
        <w:rPr>
          <w:rFonts w:ascii="Palatino Linotype" w:hAnsi="Palatino Linotype" w:cs="Arial"/>
          <w:bCs/>
        </w:rPr>
        <w:t xml:space="preserve"> el nombre es un atributo de la personalidad, que designa e individualiza a las personas, que, en el caso de las personas físicas, se forma con el sustantivo propio y el primer apellido del padre y el </w:t>
      </w:r>
      <w:r w:rsidR="00986868" w:rsidRPr="00B80BEF">
        <w:rPr>
          <w:rFonts w:ascii="Palatino Linotype" w:hAnsi="Palatino Linotype" w:cs="Arial"/>
          <w:bCs/>
          <w:szCs w:val="22"/>
        </w:rPr>
        <w:t>primer</w:t>
      </w:r>
      <w:r w:rsidR="00986868" w:rsidRPr="00B80BEF">
        <w:rPr>
          <w:rFonts w:ascii="Palatino Linotype" w:hAnsi="Palatino Linotype" w:cs="Arial"/>
          <w:bCs/>
        </w:rPr>
        <w:t xml:space="preserve"> apellido de la madre, en el orden que, de común acuerdo determinen y, para las personas jurídicas colectivas, con la denominación o razón social, como se muestra a continuación en sus </w:t>
      </w:r>
      <w:r w:rsidRPr="00B80BEF">
        <w:rPr>
          <w:rFonts w:ascii="Palatino Linotype" w:hAnsi="Palatino Linotype" w:cs="Arial"/>
          <w:bCs/>
        </w:rPr>
        <w:t>artículos 2.3, 2.13, 2.14 y 2.16:</w:t>
      </w:r>
    </w:p>
    <w:p w14:paraId="1A3ED4F0" w14:textId="61ADBB5A" w:rsidR="00480951" w:rsidRPr="00B80BEF" w:rsidRDefault="00480951" w:rsidP="008203E5">
      <w:pPr>
        <w:spacing w:before="120" w:after="120"/>
        <w:ind w:left="709" w:right="709"/>
        <w:jc w:val="both"/>
        <w:rPr>
          <w:rFonts w:ascii="Palatino Linotype" w:hAnsi="Palatino Linotype" w:cs="Arial"/>
          <w:b/>
          <w:i/>
          <w:sz w:val="22"/>
          <w:szCs w:val="22"/>
          <w:lang w:eastAsia="es-MX"/>
        </w:rPr>
      </w:pPr>
      <w:r w:rsidRPr="00B80BEF">
        <w:rPr>
          <w:rFonts w:ascii="Palatino Linotype" w:hAnsi="Palatino Linotype" w:cs="Arial"/>
          <w:i/>
          <w:sz w:val="22"/>
          <w:szCs w:val="22"/>
          <w:lang w:eastAsia="es-MX"/>
        </w:rPr>
        <w:t>“</w:t>
      </w:r>
      <w:r w:rsidRPr="00B80BEF">
        <w:rPr>
          <w:rFonts w:ascii="Palatino Linotype" w:hAnsi="Palatino Linotype" w:cs="Arial"/>
          <w:b/>
          <w:i/>
          <w:sz w:val="22"/>
          <w:szCs w:val="22"/>
          <w:lang w:eastAsia="es-MX"/>
        </w:rPr>
        <w:t>Atributos de la personalidad</w:t>
      </w:r>
    </w:p>
    <w:p w14:paraId="4349404F" w14:textId="777BAB5D" w:rsidR="00853381" w:rsidRPr="00B80BEF" w:rsidRDefault="00480951"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Artículo 2.3</w:t>
      </w:r>
      <w:r w:rsidRPr="00B80BEF">
        <w:rPr>
          <w:rFonts w:ascii="Palatino Linotype" w:hAnsi="Palatino Linotype" w:cs="Arial"/>
          <w:i/>
          <w:sz w:val="22"/>
          <w:szCs w:val="22"/>
          <w:lang w:eastAsia="es-MX"/>
        </w:rPr>
        <w:t xml:space="preserve">.- </w:t>
      </w:r>
      <w:r w:rsidRPr="00B80BEF">
        <w:rPr>
          <w:rFonts w:ascii="Palatino Linotype" w:hAnsi="Palatino Linotype" w:cs="Arial"/>
          <w:b/>
          <w:i/>
          <w:sz w:val="22"/>
          <w:szCs w:val="22"/>
          <w:u w:val="single"/>
          <w:lang w:eastAsia="es-MX"/>
        </w:rPr>
        <w:t>Los atributos de la personalidad son el nombre</w:t>
      </w:r>
      <w:r w:rsidRPr="00B80BEF">
        <w:rPr>
          <w:rFonts w:ascii="Palatino Linotype" w:hAnsi="Palatino Linotype" w:cs="Arial"/>
          <w:i/>
          <w:sz w:val="22"/>
          <w:szCs w:val="22"/>
          <w:lang w:eastAsia="es-MX"/>
        </w:rPr>
        <w:t>, domicilio, estado civil y patrimonio.</w:t>
      </w:r>
    </w:p>
    <w:p w14:paraId="29126BBE" w14:textId="77777777" w:rsidR="00480951" w:rsidRPr="00B80BEF" w:rsidRDefault="00480951" w:rsidP="008203E5">
      <w:pPr>
        <w:spacing w:before="120" w:after="120"/>
        <w:ind w:left="709" w:right="709"/>
        <w:jc w:val="both"/>
        <w:rPr>
          <w:rFonts w:ascii="Palatino Linotype" w:hAnsi="Palatino Linotype" w:cs="Arial"/>
          <w:b/>
          <w:i/>
          <w:sz w:val="22"/>
          <w:szCs w:val="22"/>
          <w:lang w:eastAsia="es-MX"/>
        </w:rPr>
      </w:pPr>
      <w:r w:rsidRPr="00B80BEF">
        <w:rPr>
          <w:rFonts w:ascii="Palatino Linotype" w:hAnsi="Palatino Linotype" w:cs="Arial"/>
          <w:b/>
          <w:i/>
          <w:sz w:val="22"/>
          <w:szCs w:val="22"/>
          <w:lang w:eastAsia="es-MX"/>
        </w:rPr>
        <w:t xml:space="preserve">Concepto del nombre de las personas </w:t>
      </w:r>
    </w:p>
    <w:p w14:paraId="60F95F3C" w14:textId="77777777" w:rsidR="00480951" w:rsidRPr="00B80BEF" w:rsidRDefault="00480951"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 xml:space="preserve">Artículo 2.13.- </w:t>
      </w:r>
      <w:r w:rsidRPr="00B80BEF">
        <w:rPr>
          <w:rFonts w:ascii="Palatino Linotype" w:hAnsi="Palatino Linotype" w:cs="Arial"/>
          <w:b/>
          <w:i/>
          <w:sz w:val="22"/>
          <w:szCs w:val="22"/>
          <w:u w:val="single"/>
          <w:lang w:eastAsia="es-MX"/>
        </w:rPr>
        <w:t>El nombre designa e individualiza a una persona</w:t>
      </w:r>
      <w:r w:rsidRPr="00B80BEF">
        <w:rPr>
          <w:rFonts w:ascii="Palatino Linotype" w:hAnsi="Palatino Linotype" w:cs="Arial"/>
          <w:i/>
          <w:sz w:val="22"/>
          <w:szCs w:val="22"/>
          <w:lang w:eastAsia="es-MX"/>
        </w:rPr>
        <w:t xml:space="preserve">. </w:t>
      </w:r>
    </w:p>
    <w:p w14:paraId="50712AF0" w14:textId="77777777" w:rsidR="00480951" w:rsidRPr="00B80BEF" w:rsidRDefault="00480951" w:rsidP="008203E5">
      <w:pPr>
        <w:spacing w:before="120" w:after="120"/>
        <w:ind w:left="709" w:right="709"/>
        <w:jc w:val="both"/>
        <w:rPr>
          <w:rFonts w:ascii="Palatino Linotype" w:hAnsi="Palatino Linotype" w:cs="Arial"/>
          <w:b/>
          <w:i/>
          <w:sz w:val="22"/>
          <w:szCs w:val="22"/>
          <w:lang w:eastAsia="es-MX"/>
        </w:rPr>
      </w:pPr>
      <w:r w:rsidRPr="00B80BEF">
        <w:rPr>
          <w:rFonts w:ascii="Palatino Linotype" w:hAnsi="Palatino Linotype" w:cs="Arial"/>
          <w:b/>
          <w:i/>
          <w:sz w:val="22"/>
          <w:szCs w:val="22"/>
          <w:lang w:eastAsia="es-MX"/>
        </w:rPr>
        <w:t xml:space="preserve">Composición del nombre de las personas físicas </w:t>
      </w:r>
    </w:p>
    <w:p w14:paraId="405395BF" w14:textId="77777777" w:rsidR="00480951" w:rsidRPr="00B80BEF" w:rsidRDefault="00480951"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 xml:space="preserve">Artículo 2.14. </w:t>
      </w:r>
      <w:r w:rsidRPr="00B80BEF">
        <w:rPr>
          <w:rFonts w:ascii="Palatino Linotype" w:hAnsi="Palatino Linotype" w:cs="Arial"/>
          <w:b/>
          <w:i/>
          <w:sz w:val="22"/>
          <w:szCs w:val="22"/>
          <w:u w:val="single"/>
          <w:lang w:eastAsia="es-MX"/>
        </w:rPr>
        <w:t>El nombre de las personas físicas se forma con el sustantivo propio y el primer apellido del padre y el primer apellido de la madre, en el orden que, de común acuerdo determinen</w:t>
      </w:r>
      <w:r w:rsidRPr="00B80BEF">
        <w:rPr>
          <w:rFonts w:ascii="Palatino Linotype" w:hAnsi="Palatino Linotype" w:cs="Arial"/>
          <w:i/>
          <w:sz w:val="22"/>
          <w:szCs w:val="22"/>
          <w:lang w:eastAsia="es-MX"/>
        </w:rPr>
        <w:t>. En el caso de que el padre y la madre no lleguen a un acuerdo respecto del orden que deben seguir los apellidos del hijo o hija, el apellido paterno aparecerá en primer lugar y el apellido materno en segundo lugar.</w:t>
      </w:r>
    </w:p>
    <w:p w14:paraId="43D85A1E" w14:textId="77777777" w:rsidR="002551ED" w:rsidRPr="00B80BEF" w:rsidRDefault="00480951"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El orden de los apellidos acordado entre padre y madre se considerará preferentemente para los demás hijos e hijas del mismo vínculo.</w:t>
      </w:r>
    </w:p>
    <w:p w14:paraId="7DD07AF4" w14:textId="77777777" w:rsidR="002551ED" w:rsidRPr="00B80BEF" w:rsidRDefault="00480951"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 xml:space="preserve">Cuando solo lo reconozca uno de ellos se formará con los apellidos de este, en el mismo orden, con las salvedades que establece el Libro Tercero de este Código. </w:t>
      </w:r>
    </w:p>
    <w:p w14:paraId="6BF6C2DC" w14:textId="77777777" w:rsidR="002551ED" w:rsidRPr="00B80BEF" w:rsidRDefault="00480951" w:rsidP="008203E5">
      <w:pPr>
        <w:spacing w:before="120" w:after="120"/>
        <w:ind w:left="709" w:right="709"/>
        <w:jc w:val="both"/>
        <w:rPr>
          <w:rFonts w:ascii="Palatino Linotype" w:hAnsi="Palatino Linotype" w:cs="Arial"/>
          <w:b/>
          <w:i/>
          <w:sz w:val="22"/>
          <w:szCs w:val="22"/>
          <w:lang w:eastAsia="es-MX"/>
        </w:rPr>
      </w:pPr>
      <w:r w:rsidRPr="00B80BEF">
        <w:rPr>
          <w:rFonts w:ascii="Palatino Linotype" w:hAnsi="Palatino Linotype" w:cs="Arial"/>
          <w:b/>
          <w:i/>
          <w:sz w:val="22"/>
          <w:szCs w:val="22"/>
          <w:lang w:eastAsia="es-MX"/>
        </w:rPr>
        <w:lastRenderedPageBreak/>
        <w:t>Composición del nombre de la</w:t>
      </w:r>
      <w:r w:rsidR="002551ED" w:rsidRPr="00B80BEF">
        <w:rPr>
          <w:rFonts w:ascii="Palatino Linotype" w:hAnsi="Palatino Linotype" w:cs="Arial"/>
          <w:b/>
          <w:i/>
          <w:sz w:val="22"/>
          <w:szCs w:val="22"/>
          <w:lang w:eastAsia="es-MX"/>
        </w:rPr>
        <w:t>s personas jurídicas colectivas</w:t>
      </w:r>
    </w:p>
    <w:p w14:paraId="6688370E" w14:textId="749E60AA" w:rsidR="00480951" w:rsidRPr="00B80BEF" w:rsidRDefault="00480951"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 xml:space="preserve">Artículo 2.16.- </w:t>
      </w:r>
      <w:r w:rsidRPr="00B80BEF">
        <w:rPr>
          <w:rFonts w:ascii="Palatino Linotype" w:hAnsi="Palatino Linotype" w:cs="Arial"/>
          <w:b/>
          <w:i/>
          <w:sz w:val="22"/>
          <w:szCs w:val="22"/>
          <w:u w:val="single"/>
          <w:lang w:eastAsia="es-MX"/>
        </w:rPr>
        <w:t>El nombre de las personas jurídicas colectivas se forma con la denominación o razón social</w:t>
      </w:r>
      <w:r w:rsidRPr="00B80BEF">
        <w:rPr>
          <w:rFonts w:ascii="Palatino Linotype" w:hAnsi="Palatino Linotype" w:cs="Arial"/>
          <w:i/>
          <w:sz w:val="22"/>
          <w:szCs w:val="22"/>
          <w:lang w:eastAsia="es-MX"/>
        </w:rPr>
        <w:t>, asignada en el acto de su constitución o en sus estatutos.</w:t>
      </w:r>
    </w:p>
    <w:p w14:paraId="12B51378" w14:textId="0A41AEDB" w:rsidR="00480951" w:rsidRPr="00B80BEF" w:rsidRDefault="00986868" w:rsidP="008203E5">
      <w:pPr>
        <w:spacing w:before="120" w:after="120"/>
        <w:ind w:left="709" w:right="709"/>
        <w:jc w:val="both"/>
        <w:rPr>
          <w:rFonts w:ascii="Palatino Linotype" w:hAnsi="Palatino Linotype" w:cs="Arial"/>
          <w:bCs/>
        </w:rPr>
      </w:pPr>
      <w:r w:rsidRPr="00B80BEF">
        <w:rPr>
          <w:rFonts w:ascii="Palatino Linotype" w:hAnsi="Palatino Linotype" w:cs="Arial"/>
          <w:sz w:val="22"/>
          <w:szCs w:val="22"/>
        </w:rPr>
        <w:t>(Énfasis añadido)</w:t>
      </w:r>
    </w:p>
    <w:p w14:paraId="4B938BCA" w14:textId="4EF4CC5A" w:rsidR="009A1BFA" w:rsidRPr="00B80BEF" w:rsidRDefault="00210648" w:rsidP="008203E5">
      <w:pPr>
        <w:pStyle w:val="Prrafodelista"/>
        <w:widowControl w:val="0"/>
        <w:autoSpaceDE w:val="0"/>
        <w:autoSpaceDN w:val="0"/>
        <w:adjustRightInd w:val="0"/>
        <w:spacing w:before="240" w:after="120" w:line="360" w:lineRule="auto"/>
        <w:ind w:left="0"/>
        <w:contextualSpacing w:val="0"/>
        <w:jc w:val="both"/>
        <w:rPr>
          <w:rFonts w:ascii="Palatino Linotype" w:hAnsi="Palatino Linotype"/>
        </w:rPr>
      </w:pPr>
      <w:r w:rsidRPr="00B80BEF">
        <w:rPr>
          <w:rFonts w:ascii="Palatino Linotype" w:hAnsi="Palatino Linotype" w:cs="Arial"/>
          <w:bCs/>
        </w:rPr>
        <w:t>Ahora bien</w:t>
      </w:r>
      <w:r w:rsidR="00986868" w:rsidRPr="00B80BEF">
        <w:rPr>
          <w:rFonts w:ascii="Palatino Linotype" w:hAnsi="Palatino Linotype" w:cs="Arial"/>
          <w:bCs/>
        </w:rPr>
        <w:t xml:space="preserve">, debe precisarse que </w:t>
      </w:r>
      <w:r w:rsidR="009A1BFA" w:rsidRPr="00B80BEF">
        <w:rPr>
          <w:rFonts w:ascii="Palatino Linotype" w:hAnsi="Palatino Linotype" w:cs="Arial"/>
          <w:bCs/>
        </w:rPr>
        <w:t xml:space="preserve">el nombre las personas es un dato personal, en términos de lo establecido en el artículo </w:t>
      </w:r>
      <w:r w:rsidR="009A1BFA" w:rsidRPr="00B80BEF">
        <w:rPr>
          <w:rFonts w:ascii="Palatino Linotype" w:hAnsi="Palatino Linotype"/>
        </w:rPr>
        <w:t>3, fracción IX, de</w:t>
      </w:r>
      <w:r w:rsidR="009A1BFA" w:rsidRPr="00B80BEF">
        <w:rPr>
          <w:rFonts w:ascii="Palatino Linotype" w:hAnsi="Palatino Linotype"/>
          <w:bCs/>
        </w:rPr>
        <w:t xml:space="preserve"> la Ley de Transparencia y Acceso a la Información </w:t>
      </w:r>
      <w:r w:rsidR="009A1BFA" w:rsidRPr="00B80BEF">
        <w:rPr>
          <w:rFonts w:ascii="Palatino Linotype" w:hAnsi="Palatino Linotype" w:cs="Arial"/>
          <w:bCs/>
          <w:szCs w:val="22"/>
        </w:rPr>
        <w:t>Pública</w:t>
      </w:r>
      <w:r w:rsidR="009A1BFA" w:rsidRPr="00B80BEF">
        <w:rPr>
          <w:rFonts w:ascii="Palatino Linotype" w:hAnsi="Palatino Linotype"/>
          <w:bCs/>
        </w:rPr>
        <w:t xml:space="preserve"> del </w:t>
      </w:r>
      <w:r w:rsidR="009A1BFA" w:rsidRPr="00B80BEF">
        <w:rPr>
          <w:rFonts w:ascii="Palatino Linotype" w:hAnsi="Palatino Linotype"/>
        </w:rPr>
        <w:t>Estado</w:t>
      </w:r>
      <w:r w:rsidR="009A1BFA" w:rsidRPr="00B80BEF">
        <w:rPr>
          <w:rFonts w:ascii="Palatino Linotype" w:hAnsi="Palatino Linotype"/>
          <w:bCs/>
        </w:rPr>
        <w:t xml:space="preserve"> de México y Municipios y el artículo 4, fracci</w:t>
      </w:r>
      <w:r w:rsidR="00AB1773" w:rsidRPr="00B80BEF">
        <w:rPr>
          <w:rFonts w:ascii="Palatino Linotype" w:hAnsi="Palatino Linotype"/>
          <w:bCs/>
        </w:rPr>
        <w:t>ón</w:t>
      </w:r>
      <w:r w:rsidR="009A1BFA" w:rsidRPr="00B80BEF">
        <w:rPr>
          <w:rFonts w:ascii="Palatino Linotype" w:hAnsi="Palatino Linotype"/>
          <w:bCs/>
        </w:rPr>
        <w:t xml:space="preserve"> XI</w:t>
      </w:r>
      <w:r w:rsidR="00AB1773" w:rsidRPr="00B80BEF">
        <w:rPr>
          <w:rFonts w:ascii="Palatino Linotype" w:hAnsi="Palatino Linotype"/>
          <w:bCs/>
        </w:rPr>
        <w:t>,</w:t>
      </w:r>
      <w:r w:rsidR="009A1BFA" w:rsidRPr="00B80BEF">
        <w:rPr>
          <w:rFonts w:ascii="Palatino Linotype" w:hAnsi="Palatino Linotype"/>
          <w:bCs/>
        </w:rPr>
        <w:t xml:space="preserve"> de la Ley de Protección de Datos Personales en Posesión de Sujetos Obligados del Estado de México y Municipios, los cuales se transcriben a continuación:</w:t>
      </w:r>
    </w:p>
    <w:p w14:paraId="76669BAC" w14:textId="77777777" w:rsidR="009A1BFA" w:rsidRPr="00B80BEF" w:rsidRDefault="009A1BFA" w:rsidP="008203E5">
      <w:pPr>
        <w:spacing w:before="120" w:after="120"/>
        <w:ind w:left="709" w:right="709"/>
        <w:jc w:val="center"/>
        <w:rPr>
          <w:rFonts w:ascii="Palatino Linotype" w:hAnsi="Palatino Linotype" w:cs="Arial"/>
          <w:i/>
          <w:sz w:val="22"/>
          <w:szCs w:val="22"/>
          <w:lang w:eastAsia="es-MX"/>
        </w:rPr>
      </w:pPr>
      <w:r w:rsidRPr="00B80BEF">
        <w:rPr>
          <w:rFonts w:ascii="Palatino Linotype" w:hAnsi="Palatino Linotype" w:cs="Arial"/>
          <w:b/>
          <w:i/>
          <w:sz w:val="22"/>
          <w:szCs w:val="22"/>
          <w:lang w:eastAsia="es-MX"/>
        </w:rPr>
        <w:t>Ley de Transparencia y Acceso a la Información Pública del Estado de México y Municipios</w:t>
      </w:r>
    </w:p>
    <w:p w14:paraId="596F06C6" w14:textId="77777777" w:rsidR="009A1BFA" w:rsidRPr="00B80BEF" w:rsidRDefault="009A1BFA"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Artículo 3</w:t>
      </w:r>
      <w:r w:rsidRPr="00B80BEF">
        <w:rPr>
          <w:rFonts w:ascii="Palatino Linotype" w:hAnsi="Palatino Linotype" w:cs="Arial"/>
          <w:i/>
          <w:sz w:val="22"/>
          <w:szCs w:val="22"/>
          <w:lang w:eastAsia="es-MX"/>
        </w:rPr>
        <w:t xml:space="preserve">. </w:t>
      </w:r>
      <w:r w:rsidRPr="00B80BEF">
        <w:rPr>
          <w:rFonts w:ascii="Palatino Linotype" w:hAnsi="Palatino Linotype" w:cs="Arial"/>
          <w:b/>
          <w:i/>
          <w:sz w:val="22"/>
          <w:szCs w:val="22"/>
          <w:u w:val="single"/>
          <w:lang w:eastAsia="es-MX"/>
        </w:rPr>
        <w:t>Para los efectos de la presente Ley se entenderá por</w:t>
      </w:r>
      <w:r w:rsidRPr="00B80BEF">
        <w:rPr>
          <w:rFonts w:ascii="Palatino Linotype" w:hAnsi="Palatino Linotype" w:cs="Arial"/>
          <w:i/>
          <w:sz w:val="22"/>
          <w:szCs w:val="22"/>
          <w:lang w:eastAsia="es-MX"/>
        </w:rPr>
        <w:t xml:space="preserve">: </w:t>
      </w:r>
    </w:p>
    <w:p w14:paraId="1363CC59" w14:textId="77777777" w:rsidR="009A1BFA" w:rsidRPr="00B80BEF" w:rsidRDefault="009A1BFA"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p>
    <w:p w14:paraId="76A333D1" w14:textId="2FA85007" w:rsidR="009A1BFA" w:rsidRPr="00B80BEF" w:rsidRDefault="009A1BFA"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 xml:space="preserve">IX. </w:t>
      </w:r>
      <w:r w:rsidRPr="00B80BEF">
        <w:rPr>
          <w:rFonts w:ascii="Palatino Linotype" w:hAnsi="Palatino Linotype" w:cs="Arial"/>
          <w:b/>
          <w:i/>
          <w:sz w:val="22"/>
          <w:szCs w:val="22"/>
          <w:u w:val="single"/>
          <w:lang w:eastAsia="es-MX"/>
        </w:rPr>
        <w:t>Datos personales:</w:t>
      </w:r>
      <w:r w:rsidRPr="00B80BEF">
        <w:rPr>
          <w:rFonts w:ascii="Palatino Linotype" w:hAnsi="Palatino Linotype" w:cs="Arial"/>
          <w:b/>
          <w:i/>
          <w:sz w:val="22"/>
          <w:szCs w:val="22"/>
          <w:lang w:eastAsia="es-MX"/>
        </w:rPr>
        <w:t xml:space="preserve"> </w:t>
      </w:r>
      <w:r w:rsidRPr="00B80BEF">
        <w:rPr>
          <w:rFonts w:ascii="Palatino Linotype" w:hAnsi="Palatino Linotype" w:cs="Arial"/>
          <w:b/>
          <w:i/>
          <w:sz w:val="22"/>
          <w:szCs w:val="22"/>
          <w:u w:val="single"/>
          <w:lang w:eastAsia="es-MX"/>
        </w:rPr>
        <w:t>La información concerniente a una persona, identificada o identificable</w:t>
      </w:r>
      <w:r w:rsidRPr="00B80BEF">
        <w:rPr>
          <w:rFonts w:ascii="Palatino Linotype" w:hAnsi="Palatino Linotype" w:cs="Arial"/>
          <w:i/>
          <w:sz w:val="22"/>
          <w:szCs w:val="22"/>
          <w:lang w:eastAsia="es-MX"/>
        </w:rPr>
        <w:t xml:space="preserve"> según lo dispuesto por la Ley de Protección de Datos Personales del Estado de México;</w:t>
      </w:r>
    </w:p>
    <w:p w14:paraId="63452681" w14:textId="77777777" w:rsidR="009A1BFA" w:rsidRPr="00B80BEF" w:rsidRDefault="009A1BFA" w:rsidP="008203E5">
      <w:pPr>
        <w:spacing w:before="120" w:after="120"/>
        <w:ind w:left="709" w:right="709"/>
        <w:jc w:val="center"/>
        <w:rPr>
          <w:rFonts w:ascii="Palatino Linotype" w:hAnsi="Palatino Linotype" w:cs="Arial"/>
          <w:i/>
          <w:sz w:val="22"/>
          <w:szCs w:val="22"/>
          <w:lang w:eastAsia="es-MX"/>
        </w:rPr>
      </w:pPr>
      <w:r w:rsidRPr="00B80BEF">
        <w:rPr>
          <w:rFonts w:ascii="Palatino Linotype" w:hAnsi="Palatino Linotype" w:cs="Arial"/>
          <w:b/>
          <w:i/>
          <w:sz w:val="22"/>
          <w:szCs w:val="22"/>
          <w:lang w:eastAsia="es-MX"/>
        </w:rPr>
        <w:t>Ley de Protección de Datos Personales en Posesión de Sujetos Obligados del Estado de México y Municipios</w:t>
      </w:r>
    </w:p>
    <w:p w14:paraId="6EE31174" w14:textId="77777777" w:rsidR="009A1BFA" w:rsidRPr="00B80BEF" w:rsidRDefault="009A1BFA"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Artículo 4</w:t>
      </w:r>
      <w:r w:rsidRPr="00B80BEF">
        <w:rPr>
          <w:rFonts w:ascii="Palatino Linotype" w:hAnsi="Palatino Linotype" w:cs="Arial"/>
          <w:i/>
          <w:sz w:val="22"/>
          <w:szCs w:val="22"/>
          <w:lang w:eastAsia="es-MX"/>
        </w:rPr>
        <w:t xml:space="preserve">.- </w:t>
      </w:r>
      <w:r w:rsidRPr="00B80BEF">
        <w:rPr>
          <w:rFonts w:ascii="Palatino Linotype" w:hAnsi="Palatino Linotype" w:cs="Arial"/>
          <w:b/>
          <w:i/>
          <w:sz w:val="22"/>
          <w:szCs w:val="22"/>
          <w:u w:val="single"/>
          <w:lang w:eastAsia="es-MX"/>
        </w:rPr>
        <w:t>Para los efectos de esta Ley se entenderá por</w:t>
      </w:r>
      <w:r w:rsidRPr="00B80BEF">
        <w:rPr>
          <w:rFonts w:ascii="Palatino Linotype" w:hAnsi="Palatino Linotype" w:cs="Arial"/>
          <w:i/>
          <w:sz w:val="22"/>
          <w:szCs w:val="22"/>
          <w:lang w:eastAsia="es-MX"/>
        </w:rPr>
        <w:t>:</w:t>
      </w:r>
    </w:p>
    <w:p w14:paraId="1821933E" w14:textId="77777777" w:rsidR="009A1BFA" w:rsidRPr="00B80BEF" w:rsidRDefault="009A1BFA"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p>
    <w:p w14:paraId="1FFA7328" w14:textId="72F5193B" w:rsidR="009A1BFA" w:rsidRPr="00B80BEF" w:rsidRDefault="009A1BFA" w:rsidP="008203E5">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 xml:space="preserve">XI. </w:t>
      </w:r>
      <w:r w:rsidRPr="00B80BEF">
        <w:rPr>
          <w:rFonts w:ascii="Palatino Linotype" w:hAnsi="Palatino Linotype" w:cs="Arial"/>
          <w:b/>
          <w:i/>
          <w:sz w:val="22"/>
          <w:szCs w:val="22"/>
          <w:u w:val="single"/>
          <w:lang w:eastAsia="es-MX"/>
        </w:rPr>
        <w:t>Datos personales</w:t>
      </w:r>
      <w:r w:rsidRPr="00B80BEF">
        <w:rPr>
          <w:rFonts w:ascii="Palatino Linotype" w:hAnsi="Palatino Linotype" w:cs="Arial"/>
          <w:i/>
          <w:sz w:val="22"/>
          <w:szCs w:val="22"/>
          <w:lang w:eastAsia="es-MX"/>
        </w:rPr>
        <w:t xml:space="preserve">: a </w:t>
      </w:r>
      <w:r w:rsidRPr="00B80BEF">
        <w:rPr>
          <w:rFonts w:ascii="Palatino Linotype" w:hAnsi="Palatino Linotype" w:cs="Arial"/>
          <w:b/>
          <w:i/>
          <w:sz w:val="22"/>
          <w:szCs w:val="22"/>
          <w:u w:val="single"/>
          <w:lang w:eastAsia="es-MX"/>
        </w:rPr>
        <w:t>la información concerniente a una persona física o jurídica colectiva identificada o identificable</w:t>
      </w:r>
      <w:r w:rsidRPr="00B80BEF">
        <w:rPr>
          <w:rFonts w:ascii="Palatino Linotype" w:hAnsi="Palatino Linotype" w:cs="Arial"/>
          <w:i/>
          <w:sz w:val="22"/>
          <w:szCs w:val="22"/>
          <w:lang w:eastAsia="es-MX"/>
        </w:rPr>
        <w:t xml:space="preserve">, establecida en cualquier formato o modalidad, y que esté almacenada en los sistemas y bases de datos, </w:t>
      </w:r>
      <w:r w:rsidRPr="00B80BEF">
        <w:rPr>
          <w:rFonts w:ascii="Palatino Linotype" w:hAnsi="Palatino Linotype" w:cs="Arial"/>
          <w:b/>
          <w:i/>
          <w:sz w:val="22"/>
          <w:szCs w:val="22"/>
          <w:u w:val="single"/>
          <w:lang w:eastAsia="es-MX"/>
        </w:rPr>
        <w:t>se considerará que una persona es identificable cuando su identidad pueda determinarse directa o indirectamente</w:t>
      </w:r>
      <w:r w:rsidRPr="00B80BEF">
        <w:rPr>
          <w:rFonts w:ascii="Palatino Linotype" w:hAnsi="Palatino Linotype" w:cs="Arial"/>
          <w:i/>
          <w:sz w:val="22"/>
          <w:szCs w:val="22"/>
          <w:lang w:eastAsia="es-MX"/>
        </w:rPr>
        <w:t xml:space="preserve"> a través de cualquier documento informativo físico o electrónico.”</w:t>
      </w:r>
    </w:p>
    <w:p w14:paraId="66207CC0" w14:textId="77777777" w:rsidR="009A1BFA" w:rsidRPr="00B80BEF" w:rsidRDefault="009A1BFA" w:rsidP="008203E5">
      <w:pPr>
        <w:spacing w:before="120" w:after="120"/>
        <w:ind w:left="709" w:right="709"/>
        <w:jc w:val="both"/>
        <w:rPr>
          <w:rFonts w:ascii="Palatino Linotype" w:hAnsi="Palatino Linotype" w:cs="Arial"/>
          <w:sz w:val="22"/>
          <w:szCs w:val="22"/>
          <w:lang w:eastAsia="es-MX"/>
        </w:rPr>
      </w:pPr>
      <w:r w:rsidRPr="00B80BEF">
        <w:rPr>
          <w:rFonts w:ascii="Palatino Linotype" w:hAnsi="Palatino Linotype" w:cs="Arial"/>
          <w:sz w:val="22"/>
          <w:szCs w:val="22"/>
          <w:lang w:eastAsia="es-MX"/>
        </w:rPr>
        <w:t>(Énfasis añadido)</w:t>
      </w:r>
    </w:p>
    <w:p w14:paraId="075ECCF0" w14:textId="779F3DD9" w:rsidR="009A1BFA" w:rsidRPr="00B80BEF" w:rsidRDefault="009A1BFA" w:rsidP="00BD3A7A">
      <w:pPr>
        <w:pStyle w:val="Prrafodelista"/>
        <w:widowControl w:val="0"/>
        <w:autoSpaceDE w:val="0"/>
        <w:autoSpaceDN w:val="0"/>
        <w:adjustRightInd w:val="0"/>
        <w:spacing w:before="200" w:after="200" w:line="360" w:lineRule="auto"/>
        <w:ind w:left="0"/>
        <w:contextualSpacing w:val="0"/>
        <w:jc w:val="both"/>
        <w:rPr>
          <w:rFonts w:ascii="Palatino Linotype" w:eastAsia="Arial Unicode MS" w:hAnsi="Palatino Linotype" w:cs="Arial"/>
        </w:rPr>
      </w:pPr>
      <w:r w:rsidRPr="00B80BEF">
        <w:rPr>
          <w:rFonts w:ascii="Palatino Linotype" w:hAnsi="Palatino Linotype" w:cs="Arial"/>
          <w:bCs/>
          <w:szCs w:val="22"/>
        </w:rPr>
        <w:t xml:space="preserve">En ese sentido, los datos personales son aquellos que conciernen a una persona, que la hacen identificada o identificable, </w:t>
      </w:r>
      <w:r w:rsidR="00853381" w:rsidRPr="00B80BEF">
        <w:rPr>
          <w:rFonts w:ascii="Palatino Linotype" w:hAnsi="Palatino Linotype" w:cs="Arial"/>
          <w:bCs/>
          <w:szCs w:val="22"/>
        </w:rPr>
        <w:t xml:space="preserve">pudiendo determinarse su </w:t>
      </w:r>
      <w:r w:rsidR="00853381" w:rsidRPr="00B80BEF">
        <w:rPr>
          <w:rFonts w:ascii="Palatino Linotype" w:hAnsi="Palatino Linotype"/>
          <w:lang w:eastAsia="es-ES_tradnl"/>
        </w:rPr>
        <w:t>identida</w:t>
      </w:r>
      <w:r w:rsidR="00986868" w:rsidRPr="00B80BEF">
        <w:rPr>
          <w:rFonts w:ascii="Palatino Linotype" w:hAnsi="Palatino Linotype"/>
          <w:lang w:eastAsia="es-ES_tradnl"/>
        </w:rPr>
        <w:t>d</w:t>
      </w:r>
      <w:r w:rsidR="00986868" w:rsidRPr="00B80BEF">
        <w:rPr>
          <w:rFonts w:ascii="Palatino Linotype" w:hAnsi="Palatino Linotype" w:cs="Arial"/>
          <w:bCs/>
          <w:szCs w:val="22"/>
        </w:rPr>
        <w:t xml:space="preserve"> de manera directa o indirecta, siendo el caso del nombre </w:t>
      </w:r>
      <w:r w:rsidR="001927C6" w:rsidRPr="00B80BEF">
        <w:rPr>
          <w:rFonts w:ascii="Palatino Linotype" w:hAnsi="Palatino Linotype" w:cs="Arial"/>
          <w:bCs/>
          <w:szCs w:val="22"/>
        </w:rPr>
        <w:t xml:space="preserve">tanto de </w:t>
      </w:r>
      <w:r w:rsidR="00986868" w:rsidRPr="00B80BEF">
        <w:rPr>
          <w:rFonts w:ascii="Palatino Linotype" w:hAnsi="Palatino Linotype" w:cs="Arial"/>
          <w:bCs/>
          <w:szCs w:val="22"/>
        </w:rPr>
        <w:t xml:space="preserve">personas físicas </w:t>
      </w:r>
      <w:r w:rsidR="001927C6" w:rsidRPr="00B80BEF">
        <w:rPr>
          <w:rFonts w:ascii="Palatino Linotype" w:hAnsi="Palatino Linotype" w:cs="Arial"/>
          <w:bCs/>
          <w:szCs w:val="22"/>
        </w:rPr>
        <w:t>como</w:t>
      </w:r>
      <w:r w:rsidR="00986868" w:rsidRPr="00B80BEF">
        <w:rPr>
          <w:rFonts w:ascii="Palatino Linotype" w:hAnsi="Palatino Linotype" w:cs="Arial"/>
          <w:bCs/>
          <w:szCs w:val="22"/>
        </w:rPr>
        <w:t xml:space="preserve"> jurídicas </w:t>
      </w:r>
      <w:r w:rsidR="00986868" w:rsidRPr="00B80BEF">
        <w:rPr>
          <w:rFonts w:ascii="Palatino Linotype" w:hAnsi="Palatino Linotype" w:cs="Arial"/>
          <w:bCs/>
          <w:szCs w:val="22"/>
        </w:rPr>
        <w:lastRenderedPageBreak/>
        <w:t>colectivas.</w:t>
      </w:r>
    </w:p>
    <w:p w14:paraId="6AAA4823" w14:textId="6C5EB10A" w:rsidR="00986868" w:rsidRPr="00B80BEF" w:rsidRDefault="001927C6" w:rsidP="000D0B1F">
      <w:pPr>
        <w:pStyle w:val="Prrafodelista"/>
        <w:widowControl w:val="0"/>
        <w:autoSpaceDE w:val="0"/>
        <w:autoSpaceDN w:val="0"/>
        <w:adjustRightInd w:val="0"/>
        <w:spacing w:before="200" w:after="160" w:line="360" w:lineRule="auto"/>
        <w:ind w:left="0"/>
        <w:contextualSpacing w:val="0"/>
        <w:jc w:val="both"/>
        <w:rPr>
          <w:rFonts w:ascii="Palatino Linotype" w:hAnsi="Palatino Linotype" w:cs="Arial"/>
          <w:bCs/>
          <w:szCs w:val="22"/>
        </w:rPr>
      </w:pPr>
      <w:r w:rsidRPr="00B80BEF">
        <w:rPr>
          <w:rFonts w:ascii="Palatino Linotype" w:hAnsi="Palatino Linotype" w:cs="Arial"/>
          <w:bCs/>
          <w:szCs w:val="22"/>
        </w:rPr>
        <w:t>Así</w:t>
      </w:r>
      <w:r w:rsidR="009A1BFA" w:rsidRPr="00B80BEF">
        <w:rPr>
          <w:rFonts w:ascii="Palatino Linotype" w:hAnsi="Palatino Linotype" w:cs="Arial"/>
          <w:bCs/>
          <w:szCs w:val="22"/>
        </w:rPr>
        <w:t xml:space="preserve">, </w:t>
      </w:r>
      <w:r w:rsidR="00986868" w:rsidRPr="00B80BEF">
        <w:rPr>
          <w:rFonts w:ascii="Palatino Linotype" w:hAnsi="Palatino Linotype" w:cs="Arial"/>
          <w:bCs/>
          <w:szCs w:val="22"/>
        </w:rPr>
        <w:t>por regla general, los datos personales de las personas, deben ser protegidos, para evitar que sean</w:t>
      </w:r>
      <w:r w:rsidR="006243FD" w:rsidRPr="00B80BEF">
        <w:rPr>
          <w:rFonts w:ascii="Palatino Linotype" w:hAnsi="Palatino Linotype" w:cs="Arial"/>
          <w:bCs/>
          <w:szCs w:val="22"/>
        </w:rPr>
        <w:t xml:space="preserve"> identificados o identificables, debiendo considerarse información confidencial, en términos de lo señalado en el artículo 143, fracción I, de la </w:t>
      </w:r>
      <w:r w:rsidR="006243FD" w:rsidRPr="00B80BEF">
        <w:rPr>
          <w:rFonts w:ascii="Palatino Linotype" w:hAnsi="Palatino Linotype"/>
          <w:szCs w:val="17"/>
          <w:lang w:eastAsia="es-ES_tradnl"/>
        </w:rPr>
        <w:t xml:space="preserve">Ley de Transparencia y Acceso a la Información </w:t>
      </w:r>
      <w:r w:rsidR="006243FD" w:rsidRPr="00B80BEF">
        <w:rPr>
          <w:rFonts w:ascii="Palatino Linotype" w:hAnsi="Palatino Linotype"/>
          <w:lang w:eastAsia="es-ES_tradnl"/>
        </w:rPr>
        <w:t>Pública</w:t>
      </w:r>
      <w:r w:rsidR="006243FD" w:rsidRPr="00B80BEF">
        <w:rPr>
          <w:rFonts w:ascii="Palatino Linotype" w:hAnsi="Palatino Linotype"/>
          <w:szCs w:val="17"/>
          <w:lang w:eastAsia="es-ES_tradnl"/>
        </w:rPr>
        <w:t xml:space="preserve"> del Estado de México y Municipios, el cual se inserta a continuación:</w:t>
      </w:r>
    </w:p>
    <w:p w14:paraId="67AF9D81" w14:textId="79097F42" w:rsidR="006243FD" w:rsidRPr="00B80BEF" w:rsidRDefault="006243FD" w:rsidP="000D0B1F">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r w:rsidRPr="00B80BEF">
        <w:rPr>
          <w:rFonts w:ascii="Palatino Linotype" w:hAnsi="Palatino Linotype" w:cs="Arial"/>
          <w:b/>
          <w:i/>
          <w:sz w:val="22"/>
          <w:szCs w:val="22"/>
          <w:lang w:eastAsia="es-MX"/>
        </w:rPr>
        <w:t xml:space="preserve">Artículo 143. </w:t>
      </w:r>
      <w:r w:rsidRPr="00B80BEF">
        <w:rPr>
          <w:rFonts w:ascii="Palatino Linotype" w:hAnsi="Palatino Linotype" w:cs="Arial"/>
          <w:b/>
          <w:i/>
          <w:sz w:val="22"/>
          <w:szCs w:val="22"/>
          <w:u w:val="single"/>
          <w:lang w:eastAsia="es-MX"/>
        </w:rPr>
        <w:t>Para los efectos de esta Ley se considera información confidencial</w:t>
      </w:r>
      <w:r w:rsidRPr="00B80BEF">
        <w:rPr>
          <w:rFonts w:ascii="Palatino Linotype" w:hAnsi="Palatino Linotype" w:cs="Arial"/>
          <w:i/>
          <w:sz w:val="22"/>
          <w:szCs w:val="22"/>
          <w:lang w:eastAsia="es-MX"/>
        </w:rPr>
        <w:t xml:space="preserve">, la clasificada como tal, de manera permanente, por su naturaleza, </w:t>
      </w:r>
      <w:r w:rsidRPr="00B80BEF">
        <w:rPr>
          <w:rFonts w:ascii="Palatino Linotype" w:hAnsi="Palatino Linotype" w:cs="Arial"/>
          <w:b/>
          <w:i/>
          <w:sz w:val="22"/>
          <w:szCs w:val="22"/>
          <w:u w:val="single"/>
          <w:lang w:eastAsia="es-MX"/>
        </w:rPr>
        <w:t>cuando</w:t>
      </w:r>
      <w:r w:rsidRPr="00B80BEF">
        <w:rPr>
          <w:rFonts w:ascii="Palatino Linotype" w:hAnsi="Palatino Linotype" w:cs="Arial"/>
          <w:i/>
          <w:sz w:val="22"/>
          <w:szCs w:val="22"/>
          <w:lang w:eastAsia="es-MX"/>
        </w:rPr>
        <w:t xml:space="preserve">: </w:t>
      </w:r>
    </w:p>
    <w:p w14:paraId="7393D6BA" w14:textId="6596BE53" w:rsidR="006243FD" w:rsidRPr="00B80BEF" w:rsidRDefault="006243FD" w:rsidP="000D0B1F">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 xml:space="preserve">I. </w:t>
      </w:r>
      <w:r w:rsidRPr="00B80BEF">
        <w:rPr>
          <w:rFonts w:ascii="Palatino Linotype" w:hAnsi="Palatino Linotype" w:cs="Arial"/>
          <w:b/>
          <w:i/>
          <w:sz w:val="22"/>
          <w:szCs w:val="22"/>
          <w:u w:val="single"/>
          <w:lang w:eastAsia="es-MX"/>
        </w:rPr>
        <w:t>Se refiera a</w:t>
      </w:r>
      <w:r w:rsidRPr="00B80BEF">
        <w:rPr>
          <w:rFonts w:ascii="Palatino Linotype" w:hAnsi="Palatino Linotype" w:cs="Arial"/>
          <w:i/>
          <w:sz w:val="22"/>
          <w:szCs w:val="22"/>
          <w:lang w:eastAsia="es-MX"/>
        </w:rPr>
        <w:t xml:space="preserve"> la información privada y </w:t>
      </w:r>
      <w:r w:rsidRPr="00B80BEF">
        <w:rPr>
          <w:rFonts w:ascii="Palatino Linotype" w:hAnsi="Palatino Linotype" w:cs="Arial"/>
          <w:b/>
          <w:i/>
          <w:sz w:val="22"/>
          <w:szCs w:val="22"/>
          <w:u w:val="single"/>
          <w:lang w:eastAsia="es-MX"/>
        </w:rPr>
        <w:t>los datos personales concernientes a una persona física o jurídico colectiva identificada o identificable</w:t>
      </w:r>
      <w:r w:rsidRPr="00B80BEF">
        <w:rPr>
          <w:rFonts w:ascii="Palatino Linotype" w:hAnsi="Palatino Linotype" w:cs="Arial"/>
          <w:i/>
          <w:sz w:val="22"/>
          <w:szCs w:val="22"/>
          <w:lang w:eastAsia="es-MX"/>
        </w:rPr>
        <w:t>;”</w:t>
      </w:r>
    </w:p>
    <w:p w14:paraId="63105DB4" w14:textId="1DF9D9F1" w:rsidR="006243FD" w:rsidRPr="00B80BEF" w:rsidRDefault="006243FD" w:rsidP="000D0B1F">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sz w:val="22"/>
          <w:szCs w:val="22"/>
          <w:lang w:eastAsia="es-MX"/>
        </w:rPr>
        <w:t>(Énfasis añadido)</w:t>
      </w:r>
    </w:p>
    <w:p w14:paraId="5457FD1F" w14:textId="20D176AA" w:rsidR="00986868" w:rsidRPr="00B80BEF" w:rsidRDefault="006243FD" w:rsidP="000D0B1F">
      <w:pPr>
        <w:pStyle w:val="Prrafodelista"/>
        <w:widowControl w:val="0"/>
        <w:autoSpaceDE w:val="0"/>
        <w:autoSpaceDN w:val="0"/>
        <w:adjustRightInd w:val="0"/>
        <w:spacing w:before="160" w:after="160" w:line="360" w:lineRule="auto"/>
        <w:ind w:left="0"/>
        <w:contextualSpacing w:val="0"/>
        <w:jc w:val="both"/>
        <w:rPr>
          <w:rFonts w:ascii="Palatino Linotype" w:hAnsi="Palatino Linotype" w:cs="Arial"/>
          <w:bCs/>
        </w:rPr>
      </w:pPr>
      <w:r w:rsidRPr="00B80BEF">
        <w:rPr>
          <w:rFonts w:ascii="Palatino Linotype" w:hAnsi="Palatino Linotype" w:cs="Arial"/>
          <w:bCs/>
          <w:szCs w:val="22"/>
        </w:rPr>
        <w:t xml:space="preserve">No obstante lo </w:t>
      </w:r>
      <w:r w:rsidRPr="00B80BEF">
        <w:rPr>
          <w:rFonts w:ascii="Palatino Linotype" w:hAnsi="Palatino Linotype" w:cs="Arial"/>
          <w:bCs/>
        </w:rPr>
        <w:t xml:space="preserve">anterior, la </w:t>
      </w:r>
      <w:r w:rsidRPr="00B80BEF">
        <w:rPr>
          <w:rFonts w:ascii="Palatino Linotype" w:hAnsi="Palatino Linotype"/>
          <w:lang w:eastAsia="es-ES_tradnl"/>
        </w:rPr>
        <w:t xml:space="preserve">Ley de Transparencia y Acceso a la Información Pública del Estado de México y Municipios, precisa </w:t>
      </w:r>
      <w:r w:rsidRPr="00B80BEF">
        <w:rPr>
          <w:rFonts w:ascii="Palatino Linotype" w:hAnsi="Palatino Linotype" w:cs="Arial"/>
          <w:color w:val="000000"/>
        </w:rPr>
        <w:t xml:space="preserve">supuestos </w:t>
      </w:r>
      <w:r w:rsidRPr="00B80BEF">
        <w:rPr>
          <w:rFonts w:ascii="Palatino Linotype" w:hAnsi="Palatino Linotype" w:cs="Arial"/>
          <w:b/>
          <w:color w:val="000000"/>
        </w:rPr>
        <w:t xml:space="preserve">específicos </w:t>
      </w:r>
      <w:r w:rsidRPr="00B80BEF">
        <w:rPr>
          <w:rFonts w:ascii="Palatino Linotype" w:hAnsi="Palatino Linotype" w:cs="Arial"/>
          <w:color w:val="000000"/>
        </w:rPr>
        <w:t>en los que, los datos personales, como lo es el nombre de las personas, debe</w:t>
      </w:r>
      <w:r w:rsidR="001927C6" w:rsidRPr="00B80BEF">
        <w:rPr>
          <w:rFonts w:ascii="Palatino Linotype" w:hAnsi="Palatino Linotype" w:cs="Arial"/>
          <w:color w:val="000000"/>
        </w:rPr>
        <w:t>n</w:t>
      </w:r>
      <w:r w:rsidRPr="00B80BEF">
        <w:rPr>
          <w:rFonts w:ascii="Palatino Linotype" w:hAnsi="Palatino Linotype" w:cs="Arial"/>
          <w:color w:val="000000"/>
        </w:rPr>
        <w:t xml:space="preserve"> permanecer público</w:t>
      </w:r>
      <w:r w:rsidR="001927C6" w:rsidRPr="00B80BEF">
        <w:rPr>
          <w:rFonts w:ascii="Palatino Linotype" w:hAnsi="Palatino Linotype" w:cs="Arial"/>
          <w:color w:val="000000"/>
        </w:rPr>
        <w:t>s</w:t>
      </w:r>
      <w:r w:rsidRPr="00B80BEF">
        <w:rPr>
          <w:rFonts w:ascii="Palatino Linotype" w:hAnsi="Palatino Linotype" w:cs="Arial"/>
          <w:color w:val="000000"/>
        </w:rPr>
        <w:t>,</w:t>
      </w:r>
      <w:r w:rsidR="001927C6" w:rsidRPr="00B80BEF">
        <w:rPr>
          <w:rFonts w:ascii="Palatino Linotype" w:hAnsi="Palatino Linotype" w:cs="Arial"/>
          <w:color w:val="000000"/>
        </w:rPr>
        <w:t xml:space="preserve"> a saber:</w:t>
      </w:r>
    </w:p>
    <w:p w14:paraId="6FA5D7B7" w14:textId="68E058DE" w:rsidR="001927C6" w:rsidRPr="00B80BEF" w:rsidRDefault="006B44E4" w:rsidP="004E037A">
      <w:pPr>
        <w:pStyle w:val="Prrafodelista"/>
        <w:numPr>
          <w:ilvl w:val="0"/>
          <w:numId w:val="11"/>
        </w:numPr>
        <w:shd w:val="clear" w:color="auto" w:fill="FFFFFF"/>
        <w:spacing w:before="140" w:after="120" w:line="360" w:lineRule="auto"/>
        <w:ind w:left="425" w:hanging="425"/>
        <w:contextualSpacing w:val="0"/>
        <w:jc w:val="both"/>
        <w:rPr>
          <w:rFonts w:ascii="Palatino Linotype" w:hAnsi="Palatino Linotype" w:cs="Arial"/>
          <w:szCs w:val="22"/>
        </w:rPr>
      </w:pPr>
      <w:r w:rsidRPr="00B80BEF">
        <w:rPr>
          <w:rFonts w:ascii="Palatino Linotype" w:hAnsi="Palatino Linotype" w:cs="Arial"/>
          <w:szCs w:val="22"/>
        </w:rPr>
        <w:t xml:space="preserve">Que se haya otorgado </w:t>
      </w:r>
      <w:r w:rsidR="001927C6" w:rsidRPr="00B80BEF">
        <w:rPr>
          <w:rFonts w:ascii="Palatino Linotype" w:hAnsi="Palatino Linotype" w:cs="Arial"/>
          <w:b/>
          <w:szCs w:val="22"/>
        </w:rPr>
        <w:t>consentimiento expreso</w:t>
      </w:r>
      <w:r w:rsidRPr="00B80BEF">
        <w:rPr>
          <w:rFonts w:ascii="Palatino Linotype" w:hAnsi="Palatino Linotype" w:cs="Arial"/>
          <w:szCs w:val="22"/>
        </w:rPr>
        <w:t>,</w:t>
      </w:r>
      <w:r w:rsidR="001927C6" w:rsidRPr="00B80BEF">
        <w:rPr>
          <w:rFonts w:ascii="Palatino Linotype" w:hAnsi="Palatino Linotype" w:cs="Arial"/>
          <w:szCs w:val="22"/>
        </w:rPr>
        <w:t xml:space="preserve"> </w:t>
      </w:r>
      <w:r w:rsidRPr="00B80BEF">
        <w:rPr>
          <w:rFonts w:ascii="Palatino Linotype" w:hAnsi="Palatino Linotype" w:cs="Arial"/>
          <w:szCs w:val="22"/>
        </w:rPr>
        <w:t xml:space="preserve">por escrito o por un medio de autenticación similar, por parte </w:t>
      </w:r>
      <w:r w:rsidR="001927C6" w:rsidRPr="00B80BEF">
        <w:rPr>
          <w:rFonts w:ascii="Palatino Linotype" w:hAnsi="Palatino Linotype" w:cs="Arial"/>
          <w:szCs w:val="22"/>
        </w:rPr>
        <w:t>del titular del dato personal, (artículo 86);</w:t>
      </w:r>
    </w:p>
    <w:p w14:paraId="48517C38" w14:textId="67584BB8" w:rsidR="001927C6" w:rsidRPr="00B80BEF" w:rsidRDefault="001927C6" w:rsidP="004E037A">
      <w:pPr>
        <w:pStyle w:val="Prrafodelista"/>
        <w:numPr>
          <w:ilvl w:val="0"/>
          <w:numId w:val="11"/>
        </w:numPr>
        <w:shd w:val="clear" w:color="auto" w:fill="FFFFFF"/>
        <w:spacing w:before="140" w:after="120" w:line="360" w:lineRule="auto"/>
        <w:ind w:left="425" w:hanging="425"/>
        <w:contextualSpacing w:val="0"/>
        <w:jc w:val="both"/>
        <w:rPr>
          <w:rFonts w:ascii="Palatino Linotype" w:hAnsi="Palatino Linotype" w:cs="Arial"/>
          <w:szCs w:val="22"/>
        </w:rPr>
      </w:pPr>
      <w:r w:rsidRPr="00B80BEF">
        <w:rPr>
          <w:rFonts w:ascii="Palatino Linotype" w:hAnsi="Palatino Linotype" w:cs="Arial"/>
          <w:szCs w:val="22"/>
        </w:rPr>
        <w:t xml:space="preserve">Que el dato personal </w:t>
      </w:r>
      <w:r w:rsidRPr="00B80BEF">
        <w:rPr>
          <w:rFonts w:ascii="Palatino Linotype" w:hAnsi="Palatino Linotype" w:cs="Arial"/>
          <w:b/>
          <w:szCs w:val="22"/>
        </w:rPr>
        <w:t xml:space="preserve">se encuentre en </w:t>
      </w:r>
      <w:r w:rsidRPr="00B80BEF">
        <w:rPr>
          <w:rFonts w:ascii="Palatino Linotype" w:hAnsi="Palatino Linotype" w:cs="Arial"/>
          <w:b/>
          <w:color w:val="000000"/>
          <w:szCs w:val="22"/>
        </w:rPr>
        <w:t>los</w:t>
      </w:r>
      <w:r w:rsidRPr="00B80BEF">
        <w:rPr>
          <w:rFonts w:ascii="Palatino Linotype" w:hAnsi="Palatino Linotype" w:cs="Arial"/>
          <w:b/>
          <w:szCs w:val="22"/>
        </w:rPr>
        <w:t xml:space="preserve"> registros públicos</w:t>
      </w:r>
      <w:r w:rsidRPr="00B80BEF">
        <w:rPr>
          <w:rFonts w:ascii="Palatino Linotype" w:hAnsi="Palatino Linotype" w:cs="Arial"/>
          <w:szCs w:val="22"/>
        </w:rPr>
        <w:t xml:space="preserve"> (artículo 143</w:t>
      </w:r>
      <w:r w:rsidR="00C47DC3" w:rsidRPr="00B80BEF">
        <w:rPr>
          <w:rFonts w:ascii="Palatino Linotype" w:hAnsi="Palatino Linotype" w:cs="Arial"/>
          <w:szCs w:val="22"/>
        </w:rPr>
        <w:t>,</w:t>
      </w:r>
      <w:r w:rsidRPr="00B80BEF">
        <w:rPr>
          <w:rFonts w:ascii="Palatino Linotype" w:hAnsi="Palatino Linotype" w:cs="Arial"/>
          <w:szCs w:val="22"/>
        </w:rPr>
        <w:t xml:space="preserve"> último párrafo y 148, fracción I);</w:t>
      </w:r>
    </w:p>
    <w:p w14:paraId="79174A2E" w14:textId="50F86596" w:rsidR="001927C6" w:rsidRPr="00B80BEF" w:rsidRDefault="001927C6" w:rsidP="004E037A">
      <w:pPr>
        <w:pStyle w:val="Prrafodelista"/>
        <w:numPr>
          <w:ilvl w:val="0"/>
          <w:numId w:val="11"/>
        </w:numPr>
        <w:shd w:val="clear" w:color="auto" w:fill="FFFFFF"/>
        <w:spacing w:before="140" w:after="120" w:line="360" w:lineRule="auto"/>
        <w:ind w:left="425" w:hanging="425"/>
        <w:contextualSpacing w:val="0"/>
        <w:jc w:val="both"/>
        <w:rPr>
          <w:rFonts w:ascii="Palatino Linotype" w:hAnsi="Palatino Linotype" w:cs="Arial"/>
          <w:szCs w:val="22"/>
        </w:rPr>
      </w:pPr>
      <w:r w:rsidRPr="00B80BEF">
        <w:rPr>
          <w:rFonts w:ascii="Palatino Linotype" w:hAnsi="Palatino Linotype" w:cs="Arial"/>
          <w:szCs w:val="22"/>
        </w:rPr>
        <w:t xml:space="preserve">Que el dato personal </w:t>
      </w:r>
      <w:r w:rsidRPr="00B80BEF">
        <w:rPr>
          <w:rFonts w:ascii="Palatino Linotype" w:hAnsi="Palatino Linotype" w:cs="Arial"/>
          <w:b/>
          <w:szCs w:val="22"/>
        </w:rPr>
        <w:t xml:space="preserve">se </w:t>
      </w:r>
      <w:r w:rsidRPr="00B80BEF">
        <w:rPr>
          <w:rFonts w:ascii="Palatino Linotype" w:hAnsi="Palatino Linotype" w:cs="Arial"/>
          <w:b/>
          <w:color w:val="000000"/>
          <w:szCs w:val="22"/>
        </w:rPr>
        <w:t>encuentre</w:t>
      </w:r>
      <w:r w:rsidRPr="00B80BEF">
        <w:rPr>
          <w:rFonts w:ascii="Palatino Linotype" w:hAnsi="Palatino Linotype" w:cs="Arial"/>
          <w:b/>
          <w:szCs w:val="22"/>
        </w:rPr>
        <w:t xml:space="preserve"> en fuentes de acceso público</w:t>
      </w:r>
      <w:r w:rsidRPr="00B80BEF">
        <w:rPr>
          <w:rStyle w:val="Refdenotaalpie"/>
          <w:rFonts w:ascii="Palatino Linotype" w:hAnsi="Palatino Linotype" w:cs="Arial"/>
          <w:szCs w:val="22"/>
        </w:rPr>
        <w:footnoteReference w:id="3"/>
      </w:r>
      <w:r w:rsidRPr="00B80BEF">
        <w:rPr>
          <w:rFonts w:ascii="Palatino Linotype" w:hAnsi="Palatino Linotype" w:cs="Arial"/>
          <w:szCs w:val="22"/>
        </w:rPr>
        <w:t xml:space="preserve"> (artículo 143</w:t>
      </w:r>
      <w:r w:rsidR="006B44E4" w:rsidRPr="00B80BEF">
        <w:rPr>
          <w:rFonts w:ascii="Palatino Linotype" w:hAnsi="Palatino Linotype" w:cs="Arial"/>
          <w:szCs w:val="22"/>
        </w:rPr>
        <w:t>,</w:t>
      </w:r>
      <w:r w:rsidRPr="00B80BEF">
        <w:rPr>
          <w:rFonts w:ascii="Palatino Linotype" w:hAnsi="Palatino Linotype" w:cs="Arial"/>
          <w:szCs w:val="22"/>
        </w:rPr>
        <w:t xml:space="preserve"> último párrafo y 148</w:t>
      </w:r>
      <w:r w:rsidR="006B44E4" w:rsidRPr="00B80BEF">
        <w:rPr>
          <w:rFonts w:ascii="Palatino Linotype" w:hAnsi="Palatino Linotype" w:cs="Arial"/>
          <w:szCs w:val="22"/>
        </w:rPr>
        <w:t>,</w:t>
      </w:r>
      <w:r w:rsidRPr="00B80BEF">
        <w:rPr>
          <w:rFonts w:ascii="Palatino Linotype" w:hAnsi="Palatino Linotype" w:cs="Arial"/>
          <w:szCs w:val="22"/>
        </w:rPr>
        <w:t xml:space="preserve"> fracción I);</w:t>
      </w:r>
    </w:p>
    <w:p w14:paraId="0D85BEC0" w14:textId="178DDED6" w:rsidR="001927C6" w:rsidRPr="00B80BEF" w:rsidRDefault="001927C6" w:rsidP="004E037A">
      <w:pPr>
        <w:pStyle w:val="Prrafodelista"/>
        <w:numPr>
          <w:ilvl w:val="0"/>
          <w:numId w:val="11"/>
        </w:numPr>
        <w:shd w:val="clear" w:color="auto" w:fill="FFFFFF"/>
        <w:spacing w:before="120" w:line="360" w:lineRule="auto"/>
        <w:ind w:left="425" w:hanging="425"/>
        <w:contextualSpacing w:val="0"/>
        <w:jc w:val="both"/>
        <w:rPr>
          <w:rFonts w:ascii="Palatino Linotype" w:hAnsi="Palatino Linotype" w:cs="Arial"/>
          <w:szCs w:val="22"/>
        </w:rPr>
      </w:pPr>
      <w:r w:rsidRPr="00B80BEF">
        <w:rPr>
          <w:rFonts w:ascii="Palatino Linotype" w:hAnsi="Palatino Linotype" w:cs="Arial"/>
          <w:szCs w:val="22"/>
        </w:rPr>
        <w:t xml:space="preserve">Que </w:t>
      </w:r>
      <w:r w:rsidRPr="00B80BEF">
        <w:rPr>
          <w:rFonts w:ascii="Palatino Linotype" w:hAnsi="Palatino Linotype" w:cs="Arial"/>
          <w:b/>
          <w:szCs w:val="22"/>
        </w:rPr>
        <w:t xml:space="preserve">por </w:t>
      </w:r>
      <w:r w:rsidR="006B44E4" w:rsidRPr="00B80BEF">
        <w:rPr>
          <w:rFonts w:ascii="Palatino Linotype" w:hAnsi="Palatino Linotype" w:cs="Arial"/>
          <w:b/>
          <w:szCs w:val="22"/>
        </w:rPr>
        <w:t xml:space="preserve">disposición de </w:t>
      </w:r>
      <w:r w:rsidRPr="00B80BEF">
        <w:rPr>
          <w:rFonts w:ascii="Palatino Linotype" w:hAnsi="Palatino Linotype" w:cs="Arial"/>
          <w:b/>
          <w:szCs w:val="22"/>
        </w:rPr>
        <w:t>Ley</w:t>
      </w:r>
      <w:r w:rsidRPr="00B80BEF">
        <w:rPr>
          <w:rFonts w:ascii="Palatino Linotype" w:hAnsi="Palatino Linotype" w:cs="Arial"/>
          <w:szCs w:val="22"/>
        </w:rPr>
        <w:t xml:space="preserve"> </w:t>
      </w:r>
      <w:r w:rsidRPr="00B80BEF">
        <w:rPr>
          <w:rFonts w:ascii="Palatino Linotype" w:hAnsi="Palatino Linotype" w:cs="Arial"/>
          <w:color w:val="000000"/>
          <w:szCs w:val="22"/>
        </w:rPr>
        <w:t>tenga</w:t>
      </w:r>
      <w:r w:rsidRPr="00B80BEF">
        <w:rPr>
          <w:rFonts w:ascii="Palatino Linotype" w:hAnsi="Palatino Linotype" w:cs="Arial"/>
          <w:szCs w:val="22"/>
        </w:rPr>
        <w:t xml:space="preserve"> el carácter de pública (148 fracción II);</w:t>
      </w:r>
    </w:p>
    <w:p w14:paraId="5EF37EED" w14:textId="4CCAC924" w:rsidR="001927C6" w:rsidRPr="00B80BEF" w:rsidRDefault="001927C6" w:rsidP="004E037A">
      <w:pPr>
        <w:pStyle w:val="Prrafodelista"/>
        <w:numPr>
          <w:ilvl w:val="0"/>
          <w:numId w:val="11"/>
        </w:numPr>
        <w:shd w:val="clear" w:color="auto" w:fill="FFFFFF"/>
        <w:spacing w:before="240" w:after="240" w:line="360" w:lineRule="auto"/>
        <w:ind w:left="425" w:hanging="425"/>
        <w:contextualSpacing w:val="0"/>
        <w:jc w:val="both"/>
        <w:rPr>
          <w:rFonts w:ascii="Palatino Linotype" w:hAnsi="Palatino Linotype" w:cs="Arial"/>
          <w:szCs w:val="22"/>
        </w:rPr>
      </w:pPr>
      <w:r w:rsidRPr="00B80BEF">
        <w:rPr>
          <w:rFonts w:ascii="Palatino Linotype" w:hAnsi="Palatino Linotype" w:cs="Arial"/>
          <w:szCs w:val="22"/>
        </w:rPr>
        <w:lastRenderedPageBreak/>
        <w:t xml:space="preserve">Que exista una </w:t>
      </w:r>
      <w:r w:rsidRPr="00B80BEF">
        <w:rPr>
          <w:rFonts w:ascii="Palatino Linotype" w:hAnsi="Palatino Linotype" w:cs="Arial"/>
          <w:b/>
          <w:szCs w:val="22"/>
        </w:rPr>
        <w:t>orden judicial</w:t>
      </w:r>
      <w:r w:rsidRPr="00B80BEF">
        <w:rPr>
          <w:rFonts w:ascii="Palatino Linotype" w:hAnsi="Palatino Linotype" w:cs="Arial"/>
          <w:szCs w:val="22"/>
        </w:rPr>
        <w:t xml:space="preserve"> (</w:t>
      </w:r>
      <w:r w:rsidR="006B44E4" w:rsidRPr="00B80BEF">
        <w:rPr>
          <w:rFonts w:ascii="Palatino Linotype" w:hAnsi="Palatino Linotype" w:cs="Arial"/>
          <w:szCs w:val="22"/>
        </w:rPr>
        <w:t xml:space="preserve">artículo </w:t>
      </w:r>
      <w:r w:rsidRPr="00B80BEF">
        <w:rPr>
          <w:rFonts w:ascii="Palatino Linotype" w:hAnsi="Palatino Linotype" w:cs="Arial"/>
          <w:szCs w:val="22"/>
        </w:rPr>
        <w:t>148</w:t>
      </w:r>
      <w:r w:rsidR="006B44E4" w:rsidRPr="00B80BEF">
        <w:rPr>
          <w:rFonts w:ascii="Palatino Linotype" w:hAnsi="Palatino Linotype" w:cs="Arial"/>
          <w:szCs w:val="22"/>
        </w:rPr>
        <w:t>,</w:t>
      </w:r>
      <w:r w:rsidRPr="00B80BEF">
        <w:rPr>
          <w:rFonts w:ascii="Palatino Linotype" w:hAnsi="Palatino Linotype" w:cs="Arial"/>
          <w:szCs w:val="22"/>
        </w:rPr>
        <w:t xml:space="preserve"> fracción III);</w:t>
      </w:r>
    </w:p>
    <w:p w14:paraId="3E592643" w14:textId="0E1A9BCE" w:rsidR="001927C6" w:rsidRPr="00B80BEF" w:rsidRDefault="001927C6" w:rsidP="004E037A">
      <w:pPr>
        <w:pStyle w:val="Prrafodelista"/>
        <w:numPr>
          <w:ilvl w:val="0"/>
          <w:numId w:val="11"/>
        </w:numPr>
        <w:shd w:val="clear" w:color="auto" w:fill="FFFFFF"/>
        <w:spacing w:before="240" w:after="240" w:line="360" w:lineRule="auto"/>
        <w:ind w:left="425" w:hanging="425"/>
        <w:contextualSpacing w:val="0"/>
        <w:jc w:val="both"/>
        <w:rPr>
          <w:rFonts w:ascii="Palatino Linotype" w:hAnsi="Palatino Linotype" w:cs="Arial"/>
          <w:szCs w:val="22"/>
        </w:rPr>
      </w:pPr>
      <w:r w:rsidRPr="00B80BEF">
        <w:rPr>
          <w:rFonts w:ascii="Palatino Linotype" w:hAnsi="Palatino Linotype" w:cs="Arial"/>
          <w:szCs w:val="22"/>
        </w:rPr>
        <w:t xml:space="preserve">Que por </w:t>
      </w:r>
      <w:r w:rsidRPr="00B80BEF">
        <w:rPr>
          <w:rFonts w:ascii="Palatino Linotype" w:hAnsi="Palatino Linotype" w:cs="Arial"/>
          <w:color w:val="000000"/>
          <w:szCs w:val="22"/>
        </w:rPr>
        <w:t>razones</w:t>
      </w:r>
      <w:r w:rsidRPr="00B80BEF">
        <w:rPr>
          <w:rFonts w:ascii="Palatino Linotype" w:hAnsi="Palatino Linotype" w:cs="Arial"/>
          <w:szCs w:val="22"/>
        </w:rPr>
        <w:t xml:space="preserve"> de </w:t>
      </w:r>
      <w:r w:rsidRPr="00B80BEF">
        <w:rPr>
          <w:rFonts w:ascii="Palatino Linotype" w:hAnsi="Palatino Linotype" w:cs="Arial"/>
          <w:b/>
          <w:szCs w:val="22"/>
        </w:rPr>
        <w:t>seguridad pública</w:t>
      </w:r>
      <w:r w:rsidRPr="00B80BEF">
        <w:rPr>
          <w:rFonts w:ascii="Palatino Linotype" w:hAnsi="Palatino Linotype" w:cs="Arial"/>
          <w:szCs w:val="22"/>
        </w:rPr>
        <w:t xml:space="preserve">, o para </w:t>
      </w:r>
      <w:r w:rsidRPr="00B80BEF">
        <w:rPr>
          <w:rFonts w:ascii="Palatino Linotype" w:hAnsi="Palatino Linotype" w:cs="Arial"/>
          <w:b/>
          <w:szCs w:val="22"/>
        </w:rPr>
        <w:t>proteger los derechos de terceros, se requiera su publicación</w:t>
      </w:r>
      <w:r w:rsidRPr="00B80BEF">
        <w:rPr>
          <w:rFonts w:ascii="Palatino Linotype" w:hAnsi="Palatino Linotype" w:cs="Arial"/>
          <w:szCs w:val="22"/>
        </w:rPr>
        <w:t xml:space="preserve"> (</w:t>
      </w:r>
      <w:r w:rsidR="006B44E4" w:rsidRPr="00B80BEF">
        <w:rPr>
          <w:rFonts w:ascii="Palatino Linotype" w:hAnsi="Palatino Linotype" w:cs="Arial"/>
          <w:szCs w:val="22"/>
        </w:rPr>
        <w:t xml:space="preserve">artículo </w:t>
      </w:r>
      <w:r w:rsidRPr="00B80BEF">
        <w:rPr>
          <w:rFonts w:ascii="Palatino Linotype" w:hAnsi="Palatino Linotype" w:cs="Arial"/>
          <w:szCs w:val="22"/>
        </w:rPr>
        <w:t>148</w:t>
      </w:r>
      <w:r w:rsidR="006B44E4" w:rsidRPr="00B80BEF">
        <w:rPr>
          <w:rFonts w:ascii="Palatino Linotype" w:hAnsi="Palatino Linotype" w:cs="Arial"/>
          <w:szCs w:val="22"/>
        </w:rPr>
        <w:t>,</w:t>
      </w:r>
      <w:r w:rsidRPr="00B80BEF">
        <w:rPr>
          <w:rFonts w:ascii="Palatino Linotype" w:hAnsi="Palatino Linotype" w:cs="Arial"/>
          <w:szCs w:val="22"/>
        </w:rPr>
        <w:t xml:space="preserve"> fracción IV), </w:t>
      </w:r>
      <w:r w:rsidR="006B44E4" w:rsidRPr="00B80BEF">
        <w:rPr>
          <w:rFonts w:ascii="Palatino Linotype" w:hAnsi="Palatino Linotype" w:cs="Arial"/>
          <w:szCs w:val="22"/>
        </w:rPr>
        <w:t xml:space="preserve">en cuyos casos, </w:t>
      </w:r>
      <w:r w:rsidRPr="00B80BEF">
        <w:rPr>
          <w:rFonts w:ascii="Palatino Linotype" w:hAnsi="Palatino Linotype" w:cs="Arial"/>
          <w:b/>
          <w:szCs w:val="22"/>
        </w:rPr>
        <w:t>deb</w:t>
      </w:r>
      <w:r w:rsidR="006B44E4" w:rsidRPr="00B80BEF">
        <w:rPr>
          <w:rFonts w:ascii="Palatino Linotype" w:hAnsi="Palatino Linotype" w:cs="Arial"/>
          <w:b/>
          <w:szCs w:val="22"/>
        </w:rPr>
        <w:t>e</w:t>
      </w:r>
      <w:r w:rsidRPr="00B80BEF">
        <w:rPr>
          <w:rFonts w:ascii="Palatino Linotype" w:hAnsi="Palatino Linotype" w:cs="Arial"/>
          <w:b/>
          <w:szCs w:val="22"/>
        </w:rPr>
        <w:t xml:space="preserve"> mediar la aplicación de una prueba de interés público</w:t>
      </w:r>
      <w:r w:rsidR="006B44E4" w:rsidRPr="00B80BEF">
        <w:rPr>
          <w:rFonts w:ascii="Palatino Linotype" w:hAnsi="Palatino Linotype" w:cs="Arial"/>
          <w:b/>
          <w:szCs w:val="22"/>
        </w:rPr>
        <w:t xml:space="preserve"> (</w:t>
      </w:r>
      <w:r w:rsidR="006B44E4" w:rsidRPr="00B80BEF">
        <w:rPr>
          <w:rFonts w:ascii="Palatino Linotype" w:hAnsi="Palatino Linotype" w:cs="Arial"/>
          <w:szCs w:val="22"/>
        </w:rPr>
        <w:t>artículo 148, último párrafo),</w:t>
      </w:r>
      <w:r w:rsidRPr="00B80BEF">
        <w:rPr>
          <w:rFonts w:ascii="Palatino Linotype" w:hAnsi="Palatino Linotype" w:cs="Arial"/>
          <w:szCs w:val="22"/>
        </w:rPr>
        <w:t xml:space="preserve"> y</w:t>
      </w:r>
    </w:p>
    <w:p w14:paraId="7D1D9BD9" w14:textId="4D081096" w:rsidR="001927C6" w:rsidRPr="00B80BEF" w:rsidRDefault="001927C6" w:rsidP="004E037A">
      <w:pPr>
        <w:pStyle w:val="Prrafodelista"/>
        <w:numPr>
          <w:ilvl w:val="0"/>
          <w:numId w:val="11"/>
        </w:numPr>
        <w:shd w:val="clear" w:color="auto" w:fill="FFFFFF"/>
        <w:spacing w:before="240" w:after="240" w:line="360" w:lineRule="auto"/>
        <w:ind w:left="425" w:hanging="425"/>
        <w:contextualSpacing w:val="0"/>
        <w:jc w:val="both"/>
        <w:rPr>
          <w:rFonts w:ascii="Palatino Linotype" w:hAnsi="Palatino Linotype" w:cs="Arial"/>
          <w:szCs w:val="22"/>
        </w:rPr>
      </w:pPr>
      <w:r w:rsidRPr="00B80BEF">
        <w:rPr>
          <w:rFonts w:ascii="Palatino Linotype" w:hAnsi="Palatino Linotype" w:cs="Arial"/>
          <w:b/>
          <w:szCs w:val="22"/>
        </w:rPr>
        <w:t>Cuando se transmita entre sujetos obligados</w:t>
      </w:r>
      <w:r w:rsidRPr="00B80BEF">
        <w:rPr>
          <w:rFonts w:ascii="Palatino Linotype" w:hAnsi="Palatino Linotype" w:cs="Arial"/>
          <w:szCs w:val="22"/>
        </w:rPr>
        <w:t xml:space="preserve"> y </w:t>
      </w:r>
      <w:r w:rsidRPr="00B80BEF">
        <w:rPr>
          <w:rFonts w:ascii="Palatino Linotype" w:hAnsi="Palatino Linotype" w:cs="Arial"/>
          <w:b/>
          <w:szCs w:val="22"/>
        </w:rPr>
        <w:t>entre éstos y los sujetos de derecho internacional</w:t>
      </w:r>
      <w:r w:rsidRPr="00B80BEF">
        <w:rPr>
          <w:rFonts w:ascii="Palatino Linotype" w:hAnsi="Palatino Linotype" w:cs="Arial"/>
          <w:szCs w:val="22"/>
        </w:rPr>
        <w:t>, en términos de los tratados y los acuerdos interinstitucionales.</w:t>
      </w:r>
    </w:p>
    <w:p w14:paraId="5DD42DBA" w14:textId="35FD8104" w:rsidR="006243FD" w:rsidRPr="00B80BEF" w:rsidRDefault="00525AE6" w:rsidP="009A1BFA">
      <w:pPr>
        <w:pStyle w:val="Prrafodelista"/>
        <w:widowControl w:val="0"/>
        <w:autoSpaceDE w:val="0"/>
        <w:autoSpaceDN w:val="0"/>
        <w:adjustRightInd w:val="0"/>
        <w:spacing w:before="200" w:after="200" w:line="360" w:lineRule="auto"/>
        <w:ind w:left="0"/>
        <w:contextualSpacing w:val="0"/>
        <w:jc w:val="both"/>
        <w:rPr>
          <w:rFonts w:ascii="Palatino Linotype" w:hAnsi="Palatino Linotype"/>
          <w:szCs w:val="17"/>
          <w:lang w:eastAsia="es-ES_tradnl"/>
        </w:rPr>
      </w:pPr>
      <w:r w:rsidRPr="00B80BEF">
        <w:rPr>
          <w:rFonts w:ascii="Palatino Linotype" w:hAnsi="Palatino Linotype" w:cs="Arial"/>
          <w:bCs/>
          <w:szCs w:val="22"/>
        </w:rPr>
        <w:t xml:space="preserve">Bajo esa tesitura, a consideración de esta Ponencia Resolutora, se advierte que, en el caso los arrendamientos, en los que el Municipio de Toluca participa como arrendatario, por disposición de la Ley, los nombres de los ganadores o adjudicados, dentro de los procedimientos de licitación, invitación directa o adjudicación directa, son públicos al ubicarse dentro de las obligaciones de transparencia común señaladas en el artículo 92, fracción </w:t>
      </w:r>
      <w:r w:rsidRPr="00B80BEF">
        <w:rPr>
          <w:rFonts w:ascii="Palatino Linotype" w:hAnsi="Palatino Linotype" w:cs="Arial"/>
        </w:rPr>
        <w:t xml:space="preserve">XXIX, inciso a), numeral 3) e inciso b), numeral 5), </w:t>
      </w:r>
      <w:r w:rsidRPr="00B80BEF">
        <w:rPr>
          <w:rFonts w:ascii="Palatino Linotype" w:hAnsi="Palatino Linotype"/>
          <w:szCs w:val="17"/>
          <w:lang w:eastAsia="es-ES_tradnl"/>
        </w:rPr>
        <w:t xml:space="preserve">de la Ley de Transparencia y Acceso a la Información </w:t>
      </w:r>
      <w:r w:rsidRPr="00B80BEF">
        <w:rPr>
          <w:rFonts w:ascii="Palatino Linotype" w:hAnsi="Palatino Linotype"/>
          <w:lang w:eastAsia="es-ES_tradnl"/>
        </w:rPr>
        <w:t>Pública</w:t>
      </w:r>
      <w:r w:rsidRPr="00B80BEF">
        <w:rPr>
          <w:rFonts w:ascii="Palatino Linotype" w:hAnsi="Palatino Linotype"/>
          <w:szCs w:val="17"/>
          <w:lang w:eastAsia="es-ES_tradnl"/>
        </w:rPr>
        <w:t xml:space="preserve"> del Estado de México y Municipios; empero, cuando el Municipio de Toluca, es quien otorga en arrendamiento bienes inmuebles de propiedad </w:t>
      </w:r>
      <w:r w:rsidR="00210648" w:rsidRPr="00B80BEF">
        <w:rPr>
          <w:rFonts w:ascii="Palatino Linotype" w:hAnsi="Palatino Linotype"/>
          <w:szCs w:val="17"/>
          <w:lang w:eastAsia="es-ES_tradnl"/>
        </w:rPr>
        <w:t>municipal</w:t>
      </w:r>
      <w:r w:rsidRPr="00B80BEF">
        <w:rPr>
          <w:rFonts w:ascii="Palatino Linotype" w:hAnsi="Palatino Linotype"/>
          <w:szCs w:val="17"/>
          <w:lang w:eastAsia="es-ES_tradnl"/>
        </w:rPr>
        <w:t xml:space="preserve">, los nombres de los arrendatarios, no se ubican bajo tal supuesto, </w:t>
      </w:r>
      <w:r w:rsidR="00210648" w:rsidRPr="00B80BEF">
        <w:rPr>
          <w:rFonts w:ascii="Palatino Linotype" w:hAnsi="Palatino Linotype"/>
          <w:szCs w:val="17"/>
          <w:lang w:eastAsia="es-ES_tradnl"/>
        </w:rPr>
        <w:t xml:space="preserve">es decir, no es considerada una obligación de transparencia común aplicable a tal supuesto; sin embargo, </w:t>
      </w:r>
      <w:r w:rsidRPr="00B80BEF">
        <w:rPr>
          <w:rFonts w:ascii="Palatino Linotype" w:hAnsi="Palatino Linotype"/>
          <w:szCs w:val="17"/>
          <w:lang w:eastAsia="es-ES_tradnl"/>
        </w:rPr>
        <w:t xml:space="preserve">subsiste el derecho de </w:t>
      </w:r>
      <w:r w:rsidR="00210648" w:rsidRPr="00B80BEF">
        <w:rPr>
          <w:rFonts w:ascii="Palatino Linotype" w:hAnsi="Palatino Linotype"/>
          <w:szCs w:val="17"/>
          <w:lang w:eastAsia="es-ES_tradnl"/>
        </w:rPr>
        <w:t xml:space="preserve">un </w:t>
      </w:r>
      <w:r w:rsidRPr="00B80BEF">
        <w:rPr>
          <w:rFonts w:ascii="Palatino Linotype" w:hAnsi="Palatino Linotype"/>
          <w:szCs w:val="17"/>
          <w:lang w:eastAsia="es-ES_tradnl"/>
        </w:rPr>
        <w:t>tercero</w:t>
      </w:r>
      <w:r w:rsidR="00210648" w:rsidRPr="00B80BEF">
        <w:rPr>
          <w:rFonts w:ascii="Palatino Linotype" w:hAnsi="Palatino Linotype"/>
          <w:szCs w:val="17"/>
          <w:lang w:eastAsia="es-ES_tradnl"/>
        </w:rPr>
        <w:t xml:space="preserve"> que debe protegerse</w:t>
      </w:r>
      <w:r w:rsidRPr="00B80BEF">
        <w:rPr>
          <w:rFonts w:ascii="Palatino Linotype" w:hAnsi="Palatino Linotype"/>
          <w:szCs w:val="17"/>
          <w:lang w:eastAsia="es-ES_tradnl"/>
        </w:rPr>
        <w:t xml:space="preserve">, como </w:t>
      </w:r>
      <w:r w:rsidR="00210648" w:rsidRPr="00B80BEF">
        <w:rPr>
          <w:rFonts w:ascii="Palatino Linotype" w:hAnsi="Palatino Linotype"/>
          <w:szCs w:val="17"/>
          <w:lang w:eastAsia="es-ES_tradnl"/>
        </w:rPr>
        <w:t xml:space="preserve">es el derecho de acceso a la información pública del </w:t>
      </w:r>
      <w:r w:rsidRPr="00B80BEF">
        <w:rPr>
          <w:rFonts w:ascii="Palatino Linotype" w:hAnsi="Palatino Linotype"/>
          <w:b/>
          <w:szCs w:val="17"/>
          <w:lang w:eastAsia="es-ES_tradnl"/>
        </w:rPr>
        <w:t>RECURRENTE</w:t>
      </w:r>
      <w:r w:rsidR="006068A9" w:rsidRPr="00B80BEF">
        <w:rPr>
          <w:rFonts w:ascii="Palatino Linotype" w:hAnsi="Palatino Linotype" w:cs="Arial"/>
        </w:rPr>
        <w:t xml:space="preserve"> y </w:t>
      </w:r>
      <w:r w:rsidR="006068A9" w:rsidRPr="00B80BEF">
        <w:rPr>
          <w:rFonts w:ascii="Palatino Linotype" w:hAnsi="Palatino Linotype"/>
          <w:szCs w:val="17"/>
          <w:lang w:eastAsia="es-ES_tradnl"/>
        </w:rPr>
        <w:t>del público en general</w:t>
      </w:r>
      <w:r w:rsidR="00210648" w:rsidRPr="00B80BEF">
        <w:rPr>
          <w:rFonts w:ascii="Palatino Linotype" w:hAnsi="Palatino Linotype"/>
          <w:szCs w:val="17"/>
          <w:lang w:eastAsia="es-ES_tradnl"/>
        </w:rPr>
        <w:t xml:space="preserve">, como lo precisa el artículo 148, fracción IV, de la Ley de Transparencia y Acceso a la Información </w:t>
      </w:r>
      <w:r w:rsidR="00210648" w:rsidRPr="00B80BEF">
        <w:rPr>
          <w:rFonts w:ascii="Palatino Linotype" w:hAnsi="Palatino Linotype"/>
          <w:lang w:eastAsia="es-ES_tradnl"/>
        </w:rPr>
        <w:t>Pública</w:t>
      </w:r>
      <w:r w:rsidR="00210648" w:rsidRPr="00B80BEF">
        <w:rPr>
          <w:rFonts w:ascii="Palatino Linotype" w:hAnsi="Palatino Linotype"/>
          <w:szCs w:val="17"/>
          <w:lang w:eastAsia="es-ES_tradnl"/>
        </w:rPr>
        <w:t xml:space="preserve"> del Estado de México y </w:t>
      </w:r>
      <w:r w:rsidR="00210648" w:rsidRPr="00B80BEF">
        <w:rPr>
          <w:rFonts w:ascii="Palatino Linotype" w:hAnsi="Palatino Linotype" w:cs="Arial"/>
        </w:rPr>
        <w:t>Municipios</w:t>
      </w:r>
      <w:r w:rsidRPr="00B80BEF">
        <w:rPr>
          <w:rFonts w:ascii="Palatino Linotype" w:hAnsi="Palatino Linotype"/>
          <w:szCs w:val="17"/>
          <w:lang w:eastAsia="es-ES_tradnl"/>
        </w:rPr>
        <w:t xml:space="preserve">, </w:t>
      </w:r>
      <w:r w:rsidR="00210648" w:rsidRPr="00B80BEF">
        <w:rPr>
          <w:rFonts w:ascii="Palatino Linotype" w:hAnsi="Palatino Linotype"/>
          <w:szCs w:val="17"/>
          <w:lang w:eastAsia="es-ES_tradnl"/>
        </w:rPr>
        <w:t xml:space="preserve">que requieren de la difusión de los nombres de las personas referidas, </w:t>
      </w:r>
      <w:r w:rsidR="006068A9" w:rsidRPr="00B80BEF">
        <w:rPr>
          <w:rFonts w:ascii="Palatino Linotype" w:hAnsi="Palatino Linotype"/>
          <w:szCs w:val="17"/>
          <w:lang w:eastAsia="es-ES_tradnl"/>
        </w:rPr>
        <w:t xml:space="preserve">en cuyo caso, no resulta necesario </w:t>
      </w:r>
      <w:r w:rsidRPr="00B80BEF">
        <w:rPr>
          <w:rFonts w:ascii="Palatino Linotype" w:hAnsi="Palatino Linotype"/>
          <w:szCs w:val="17"/>
          <w:lang w:eastAsia="es-ES_tradnl"/>
        </w:rPr>
        <w:t>el consentimiento expreso de l</w:t>
      </w:r>
      <w:r w:rsidR="00210648" w:rsidRPr="00B80BEF">
        <w:rPr>
          <w:rFonts w:ascii="Palatino Linotype" w:hAnsi="Palatino Linotype"/>
          <w:szCs w:val="17"/>
          <w:lang w:eastAsia="es-ES_tradnl"/>
        </w:rPr>
        <w:t>as</w:t>
      </w:r>
      <w:r w:rsidRPr="00B80BEF">
        <w:rPr>
          <w:rFonts w:ascii="Palatino Linotype" w:hAnsi="Palatino Linotype"/>
          <w:szCs w:val="17"/>
          <w:lang w:eastAsia="es-ES_tradnl"/>
        </w:rPr>
        <w:t xml:space="preserve"> mism</w:t>
      </w:r>
      <w:r w:rsidR="00210648" w:rsidRPr="00B80BEF">
        <w:rPr>
          <w:rFonts w:ascii="Palatino Linotype" w:hAnsi="Palatino Linotype"/>
          <w:szCs w:val="17"/>
          <w:lang w:eastAsia="es-ES_tradnl"/>
        </w:rPr>
        <w:t>a</w:t>
      </w:r>
      <w:r w:rsidRPr="00B80BEF">
        <w:rPr>
          <w:rFonts w:ascii="Palatino Linotype" w:hAnsi="Palatino Linotype"/>
          <w:szCs w:val="17"/>
          <w:lang w:eastAsia="es-ES_tradnl"/>
        </w:rPr>
        <w:t>s</w:t>
      </w:r>
      <w:r w:rsidR="006068A9" w:rsidRPr="00B80BEF">
        <w:rPr>
          <w:rFonts w:ascii="Palatino Linotype" w:hAnsi="Palatino Linotype"/>
          <w:szCs w:val="17"/>
          <w:lang w:eastAsia="es-ES_tradnl"/>
        </w:rPr>
        <w:t>, para su publicidad</w:t>
      </w:r>
      <w:r w:rsidRPr="00B80BEF">
        <w:rPr>
          <w:rFonts w:ascii="Palatino Linotype" w:hAnsi="Palatino Linotype"/>
          <w:szCs w:val="17"/>
          <w:lang w:eastAsia="es-ES_tradnl"/>
        </w:rPr>
        <w:t>.</w:t>
      </w:r>
    </w:p>
    <w:p w14:paraId="3563AA93" w14:textId="5B70B134" w:rsidR="009A1BFA" w:rsidRPr="00B80BEF" w:rsidRDefault="00525AE6" w:rsidP="000D0B1F">
      <w:pPr>
        <w:pStyle w:val="Prrafodelista"/>
        <w:widowControl w:val="0"/>
        <w:autoSpaceDE w:val="0"/>
        <w:autoSpaceDN w:val="0"/>
        <w:adjustRightInd w:val="0"/>
        <w:spacing w:before="240" w:after="240" w:line="360" w:lineRule="auto"/>
        <w:ind w:left="0"/>
        <w:contextualSpacing w:val="0"/>
        <w:jc w:val="both"/>
        <w:rPr>
          <w:rFonts w:ascii="Palatino Linotype" w:hAnsi="Palatino Linotype"/>
          <w:szCs w:val="17"/>
          <w:lang w:eastAsia="es-ES_tradnl"/>
        </w:rPr>
      </w:pPr>
      <w:r w:rsidRPr="00B80BEF">
        <w:rPr>
          <w:rFonts w:ascii="Palatino Linotype" w:hAnsi="Palatino Linotype" w:cs="Arial"/>
          <w:bCs/>
          <w:szCs w:val="22"/>
        </w:rPr>
        <w:lastRenderedPageBreak/>
        <w:t xml:space="preserve">No obstante, con el objeto de dar cumplimiento a lo establecido en el </w:t>
      </w:r>
      <w:r w:rsidRPr="00B80BEF">
        <w:rPr>
          <w:rFonts w:ascii="Palatino Linotype" w:hAnsi="Palatino Linotype" w:cs="Arial"/>
          <w:szCs w:val="22"/>
        </w:rPr>
        <w:t>artículo 148, fracción IV y último párrafo,</w:t>
      </w:r>
      <w:r w:rsidRPr="00B80BEF">
        <w:rPr>
          <w:rFonts w:ascii="Palatino Linotype" w:hAnsi="Palatino Linotype" w:cs="Arial"/>
        </w:rPr>
        <w:t xml:space="preserve"> </w:t>
      </w:r>
      <w:r w:rsidRPr="00B80BEF">
        <w:rPr>
          <w:rFonts w:ascii="Palatino Linotype" w:hAnsi="Palatino Linotype"/>
          <w:szCs w:val="17"/>
          <w:lang w:eastAsia="es-ES_tradnl"/>
        </w:rPr>
        <w:t xml:space="preserve">de la Ley de Transparencia y Acceso a la Información </w:t>
      </w:r>
      <w:r w:rsidRPr="00B80BEF">
        <w:rPr>
          <w:rFonts w:ascii="Palatino Linotype" w:hAnsi="Palatino Linotype"/>
          <w:lang w:eastAsia="es-ES_tradnl"/>
        </w:rPr>
        <w:t>Pública</w:t>
      </w:r>
      <w:r w:rsidRPr="00B80BEF">
        <w:rPr>
          <w:rFonts w:ascii="Palatino Linotype" w:hAnsi="Palatino Linotype"/>
          <w:szCs w:val="17"/>
          <w:lang w:eastAsia="es-ES_tradnl"/>
        </w:rPr>
        <w:t xml:space="preserve"> del Estado de </w:t>
      </w:r>
      <w:r w:rsidRPr="00B80BEF">
        <w:rPr>
          <w:rFonts w:ascii="Palatino Linotype" w:hAnsi="Palatino Linotype" w:cs="Arial"/>
          <w:bCs/>
          <w:szCs w:val="22"/>
        </w:rPr>
        <w:t>México</w:t>
      </w:r>
      <w:r w:rsidRPr="00B80BEF">
        <w:rPr>
          <w:rFonts w:ascii="Palatino Linotype" w:hAnsi="Palatino Linotype"/>
          <w:szCs w:val="17"/>
          <w:lang w:eastAsia="es-ES_tradnl"/>
        </w:rPr>
        <w:t xml:space="preserve"> y Municipios, debe procederse</w:t>
      </w:r>
      <w:r w:rsidR="00B43A3C" w:rsidRPr="00B80BEF">
        <w:rPr>
          <w:rFonts w:ascii="Palatino Linotype" w:hAnsi="Palatino Linotype"/>
          <w:szCs w:val="17"/>
          <w:lang w:eastAsia="es-ES_tradnl"/>
        </w:rPr>
        <w:t>,</w:t>
      </w:r>
      <w:r w:rsidRPr="00B80BEF">
        <w:rPr>
          <w:rFonts w:ascii="Palatino Linotype" w:hAnsi="Palatino Linotype"/>
          <w:szCs w:val="17"/>
          <w:lang w:eastAsia="es-ES_tradnl"/>
        </w:rPr>
        <w:t xml:space="preserve"> por parte de este Órgano Garante, a la aplicación de </w:t>
      </w:r>
      <w:r w:rsidRPr="00B80BEF">
        <w:rPr>
          <w:rFonts w:ascii="Palatino Linotype" w:hAnsi="Palatino Linotype" w:cs="Arial"/>
          <w:szCs w:val="22"/>
        </w:rPr>
        <w:t>una</w:t>
      </w:r>
      <w:r w:rsidRPr="00B80BEF">
        <w:rPr>
          <w:rFonts w:ascii="Palatino Linotype" w:hAnsi="Palatino Linotype" w:cs="Arial"/>
          <w:b/>
          <w:szCs w:val="22"/>
        </w:rPr>
        <w:t xml:space="preserve"> prueba de interés público,</w:t>
      </w:r>
      <w:r w:rsidRPr="00B80BEF">
        <w:rPr>
          <w:rFonts w:ascii="Palatino Linotype" w:hAnsi="Palatino Linotype"/>
          <w:szCs w:val="17"/>
          <w:lang w:eastAsia="es-ES_tradnl"/>
        </w:rPr>
        <w:t xml:space="preserve"> en el que corrobore la relación patente entre la información confidencial y un tema de interés público, así como la </w:t>
      </w:r>
      <w:r w:rsidRPr="00B80BEF">
        <w:rPr>
          <w:rFonts w:ascii="Palatino Linotype" w:hAnsi="Palatino Linotype"/>
        </w:rPr>
        <w:t>proporcionalidad</w:t>
      </w:r>
      <w:r w:rsidRPr="00B80BEF">
        <w:rPr>
          <w:rFonts w:ascii="Palatino Linotype" w:hAnsi="Palatino Linotype"/>
          <w:szCs w:val="17"/>
          <w:lang w:eastAsia="es-ES_tradnl"/>
        </w:rPr>
        <w:t xml:space="preserve"> de la invasión de la intimidad ocasionada por la divulgación de la información confidencial </w:t>
      </w:r>
      <w:r w:rsidR="0008401D" w:rsidRPr="00B80BEF">
        <w:rPr>
          <w:rFonts w:ascii="Palatino Linotype" w:hAnsi="Palatino Linotype"/>
          <w:szCs w:val="17"/>
          <w:lang w:eastAsia="es-ES_tradnl"/>
        </w:rPr>
        <w:t>frente a</w:t>
      </w:r>
      <w:r w:rsidRPr="00B80BEF">
        <w:rPr>
          <w:rFonts w:ascii="Palatino Linotype" w:hAnsi="Palatino Linotype"/>
          <w:szCs w:val="17"/>
          <w:lang w:eastAsia="es-ES_tradnl"/>
        </w:rPr>
        <w:t xml:space="preserve">l interés público de </w:t>
      </w:r>
      <w:r w:rsidR="0008401D" w:rsidRPr="00B80BEF">
        <w:rPr>
          <w:rFonts w:ascii="Palatino Linotype" w:hAnsi="Palatino Linotype"/>
          <w:szCs w:val="17"/>
          <w:lang w:eastAsia="es-ES_tradnl"/>
        </w:rPr>
        <w:t>dar a conocer dicha</w:t>
      </w:r>
      <w:r w:rsidRPr="00B80BEF">
        <w:rPr>
          <w:rFonts w:ascii="Palatino Linotype" w:hAnsi="Palatino Linotype"/>
          <w:szCs w:val="17"/>
          <w:lang w:eastAsia="es-ES_tradnl"/>
        </w:rPr>
        <w:t xml:space="preserve"> información.</w:t>
      </w:r>
    </w:p>
    <w:p w14:paraId="38371C21" w14:textId="3D287206" w:rsidR="000D0B1F" w:rsidRPr="00B80BEF" w:rsidRDefault="000D0B1F" w:rsidP="000D0B1F">
      <w:pPr>
        <w:pStyle w:val="Prrafodelista"/>
        <w:widowControl w:val="0"/>
        <w:autoSpaceDE w:val="0"/>
        <w:autoSpaceDN w:val="0"/>
        <w:adjustRightInd w:val="0"/>
        <w:spacing w:before="240" w:line="360" w:lineRule="auto"/>
        <w:ind w:left="0"/>
        <w:contextualSpacing w:val="0"/>
        <w:jc w:val="both"/>
        <w:rPr>
          <w:rFonts w:ascii="Palatino Linotype" w:hAnsi="Palatino Linotype"/>
          <w:szCs w:val="17"/>
          <w:lang w:eastAsia="es-ES_tradnl"/>
        </w:rPr>
      </w:pPr>
      <w:r w:rsidRPr="00B80BEF">
        <w:rPr>
          <w:rFonts w:ascii="Palatino Linotype" w:hAnsi="Palatino Linotype" w:cs="Arial"/>
          <w:b/>
          <w:szCs w:val="22"/>
        </w:rPr>
        <w:t>Prueba de interés público</w:t>
      </w:r>
    </w:p>
    <w:p w14:paraId="76FA1187" w14:textId="0D4B0331" w:rsidR="009E42B2" w:rsidRPr="00B80BEF" w:rsidRDefault="009E42B2" w:rsidP="000D0B1F">
      <w:pPr>
        <w:pStyle w:val="Prrafodelista"/>
        <w:widowControl w:val="0"/>
        <w:autoSpaceDE w:val="0"/>
        <w:autoSpaceDN w:val="0"/>
        <w:adjustRightInd w:val="0"/>
        <w:spacing w:after="240" w:line="360" w:lineRule="auto"/>
        <w:ind w:left="0"/>
        <w:contextualSpacing w:val="0"/>
        <w:jc w:val="both"/>
        <w:rPr>
          <w:rFonts w:ascii="Palatino Linotype" w:hAnsi="Palatino Linotype"/>
        </w:rPr>
      </w:pPr>
      <w:r w:rsidRPr="00B80BEF">
        <w:rPr>
          <w:rFonts w:ascii="Palatino Linotype" w:hAnsi="Palatino Linotype"/>
          <w:szCs w:val="17"/>
          <w:lang w:eastAsia="es-ES_tradnl"/>
        </w:rPr>
        <w:t>Al respecto</w:t>
      </w:r>
      <w:r w:rsidRPr="00B80BEF">
        <w:rPr>
          <w:rFonts w:ascii="Palatino Linotype" w:hAnsi="Palatino Linotype" w:cs="Arial"/>
        </w:rPr>
        <w:t>, la</w:t>
      </w:r>
      <w:r w:rsidR="00AA0BF6" w:rsidRPr="00B80BEF">
        <w:rPr>
          <w:rFonts w:ascii="Palatino Linotype" w:hAnsi="Palatino Linotype" w:cs="Arial"/>
        </w:rPr>
        <w:t>s</w:t>
      </w:r>
      <w:r w:rsidRPr="00B80BEF">
        <w:rPr>
          <w:rFonts w:ascii="Palatino Linotype" w:hAnsi="Palatino Linotype" w:cs="Arial"/>
        </w:rPr>
        <w:t xml:space="preserve"> Tesis Aislada</w:t>
      </w:r>
      <w:r w:rsidR="00AA0BF6" w:rsidRPr="00B80BEF">
        <w:rPr>
          <w:rFonts w:ascii="Palatino Linotype" w:hAnsi="Palatino Linotype" w:cs="Arial"/>
        </w:rPr>
        <w:t>s</w:t>
      </w:r>
      <w:r w:rsidRPr="00B80BEF">
        <w:rPr>
          <w:rFonts w:ascii="Palatino Linotype" w:hAnsi="Palatino Linotype" w:cs="Arial"/>
        </w:rPr>
        <w:t xml:space="preserve"> con número de registro</w:t>
      </w:r>
      <w:r w:rsidR="00AA0BF6" w:rsidRPr="00B80BEF">
        <w:rPr>
          <w:rFonts w:ascii="Palatino Linotype" w:hAnsi="Palatino Linotype" w:cs="Arial"/>
        </w:rPr>
        <w:t>s</w:t>
      </w:r>
      <w:r w:rsidRPr="00B80BEF">
        <w:rPr>
          <w:rFonts w:ascii="Palatino Linotype" w:hAnsi="Palatino Linotype" w:cs="Arial"/>
        </w:rPr>
        <w:t xml:space="preserve"> </w:t>
      </w:r>
      <w:r w:rsidR="00BD3A7A" w:rsidRPr="00B80BEF">
        <w:rPr>
          <w:rFonts w:ascii="Palatino Linotype" w:hAnsi="Palatino Linotype" w:cs="Arial"/>
        </w:rPr>
        <w:t xml:space="preserve">2011541 y </w:t>
      </w:r>
      <w:r w:rsidR="00AA0BF6" w:rsidRPr="00B80BEF">
        <w:rPr>
          <w:rFonts w:ascii="Palatino Linotype" w:hAnsi="Palatino Linotype" w:cs="Arial"/>
        </w:rPr>
        <w:t>2016812</w:t>
      </w:r>
      <w:r w:rsidRPr="00B80BEF">
        <w:rPr>
          <w:rFonts w:ascii="Palatino Linotype" w:hAnsi="Palatino Linotype" w:cs="Arial"/>
        </w:rPr>
        <w:t xml:space="preserve"> de la</w:t>
      </w:r>
      <w:r w:rsidRPr="00B80BEF">
        <w:rPr>
          <w:rFonts w:ascii="Palatino Linotype" w:hAnsi="Palatino Linotype"/>
        </w:rPr>
        <w:t xml:space="preserve"> Décima Época </w:t>
      </w:r>
      <w:r w:rsidR="00BD3A7A" w:rsidRPr="00B80BEF">
        <w:rPr>
          <w:rFonts w:ascii="Palatino Linotype" w:hAnsi="Palatino Linotype"/>
        </w:rPr>
        <w:t xml:space="preserve">emitidas por </w:t>
      </w:r>
      <w:r w:rsidRPr="00B80BEF">
        <w:rPr>
          <w:rFonts w:ascii="Palatino Linotype" w:hAnsi="Palatino Linotype"/>
        </w:rPr>
        <w:t xml:space="preserve">el </w:t>
      </w:r>
      <w:r w:rsidR="00AA0BF6" w:rsidRPr="00B80BEF">
        <w:rPr>
          <w:rFonts w:ascii="Palatino Linotype" w:hAnsi="Palatino Linotype"/>
        </w:rPr>
        <w:t>Primer Tribunal Colegiado de Circuito en materia administrativa Especializado en Competencia Económica, Radiodifusión y Telecomunicaciones, con residencia en la Ciudad de México y jurisdicción en toda la República</w:t>
      </w:r>
      <w:r w:rsidRPr="00B80BEF">
        <w:rPr>
          <w:rFonts w:ascii="Palatino Linotype" w:hAnsi="Palatino Linotype" w:cs="Arial"/>
          <w:iCs/>
          <w:lang w:val="es-ES"/>
        </w:rPr>
        <w:t>, publicadas</w:t>
      </w:r>
      <w:r w:rsidRPr="00B80BEF">
        <w:rPr>
          <w:rFonts w:ascii="Palatino Linotype" w:hAnsi="Palatino Linotype"/>
        </w:rPr>
        <w:t xml:space="preserve"> en la </w:t>
      </w:r>
      <w:r w:rsidR="00BD3A7A" w:rsidRPr="00B80BEF">
        <w:rPr>
          <w:rFonts w:ascii="Palatino Linotype" w:hAnsi="Palatino Linotype"/>
        </w:rPr>
        <w:t xml:space="preserve">página 2133 del Libro </w:t>
      </w:r>
      <w:r w:rsidR="00BD3A7A" w:rsidRPr="00B80BEF">
        <w:rPr>
          <w:rFonts w:ascii="Palatino Linotype" w:hAnsi="Palatino Linotype" w:cs="Arial"/>
          <w:i/>
          <w:iCs/>
          <w:sz w:val="22"/>
          <w:szCs w:val="22"/>
        </w:rPr>
        <w:t>29</w:t>
      </w:r>
      <w:r w:rsidR="00BD3A7A" w:rsidRPr="00B80BEF">
        <w:rPr>
          <w:rFonts w:ascii="Palatino Linotype" w:hAnsi="Palatino Linotype"/>
        </w:rPr>
        <w:t xml:space="preserve">, Tomo III, de abril de 2016 y la </w:t>
      </w:r>
      <w:r w:rsidRPr="00B80BEF">
        <w:rPr>
          <w:rFonts w:ascii="Palatino Linotype" w:hAnsi="Palatino Linotype"/>
        </w:rPr>
        <w:t xml:space="preserve">página </w:t>
      </w:r>
      <w:r w:rsidR="00AA0BF6" w:rsidRPr="00B80BEF">
        <w:rPr>
          <w:rFonts w:ascii="Palatino Linotype" w:hAnsi="Palatino Linotype"/>
        </w:rPr>
        <w:t>2487</w:t>
      </w:r>
      <w:r w:rsidRPr="00B80BEF">
        <w:rPr>
          <w:rFonts w:ascii="Palatino Linotype" w:hAnsi="Palatino Linotype"/>
        </w:rPr>
        <w:t xml:space="preserve"> del Libro </w:t>
      </w:r>
      <w:r w:rsidR="00AA0BF6" w:rsidRPr="00B80BEF">
        <w:rPr>
          <w:rFonts w:ascii="Palatino Linotype" w:hAnsi="Palatino Linotype"/>
        </w:rPr>
        <w:t>54</w:t>
      </w:r>
      <w:r w:rsidRPr="00B80BEF">
        <w:rPr>
          <w:rFonts w:ascii="Palatino Linotype" w:hAnsi="Palatino Linotype"/>
        </w:rPr>
        <w:t xml:space="preserve">, Tomo </w:t>
      </w:r>
      <w:r w:rsidR="00AA0BF6" w:rsidRPr="00B80BEF">
        <w:rPr>
          <w:rFonts w:ascii="Palatino Linotype" w:hAnsi="Palatino Linotype"/>
        </w:rPr>
        <w:t>III</w:t>
      </w:r>
      <w:r w:rsidRPr="00B80BEF">
        <w:rPr>
          <w:rFonts w:ascii="Palatino Linotype" w:hAnsi="Palatino Linotype"/>
        </w:rPr>
        <w:t xml:space="preserve">, de </w:t>
      </w:r>
      <w:r w:rsidR="00AA0BF6" w:rsidRPr="00B80BEF">
        <w:rPr>
          <w:rFonts w:ascii="Palatino Linotype" w:hAnsi="Palatino Linotype"/>
        </w:rPr>
        <w:t>mayo de 2018</w:t>
      </w:r>
      <w:r w:rsidRPr="00B80BEF">
        <w:rPr>
          <w:rFonts w:ascii="Palatino Linotype" w:hAnsi="Palatino Linotype"/>
        </w:rPr>
        <w:t xml:space="preserve">, del Semanario Judicial de la Federación y su Gaceta, que sustentan </w:t>
      </w:r>
      <w:r w:rsidR="00B43A3C" w:rsidRPr="00B80BEF">
        <w:rPr>
          <w:rFonts w:ascii="Palatino Linotype" w:hAnsi="Palatino Linotype"/>
        </w:rPr>
        <w:t xml:space="preserve">que </w:t>
      </w:r>
      <w:r w:rsidR="00BD3A7A" w:rsidRPr="00B80BEF">
        <w:rPr>
          <w:rFonts w:ascii="Palatino Linotype" w:hAnsi="Palatino Linotype"/>
        </w:rPr>
        <w:t xml:space="preserve">para </w:t>
      </w:r>
      <w:r w:rsidRPr="00B80BEF">
        <w:rPr>
          <w:rFonts w:ascii="Palatino Linotype" w:hAnsi="Palatino Linotype" w:cs="Arial"/>
        </w:rPr>
        <w:t xml:space="preserve">la divulgación de los datos </w:t>
      </w:r>
      <w:r w:rsidR="00BD3A7A" w:rsidRPr="00B80BEF">
        <w:rPr>
          <w:rFonts w:ascii="Palatino Linotype" w:hAnsi="Palatino Linotype" w:cs="Arial"/>
        </w:rPr>
        <w:t xml:space="preserve">personales </w:t>
      </w:r>
      <w:r w:rsidRPr="00B80BEF">
        <w:rPr>
          <w:rFonts w:ascii="Palatino Linotype" w:hAnsi="Palatino Linotype" w:cs="Arial"/>
        </w:rPr>
        <w:t>de un individuo</w:t>
      </w:r>
      <w:r w:rsidR="00BD3A7A" w:rsidRPr="00B80BEF">
        <w:rPr>
          <w:rFonts w:ascii="Palatino Linotype" w:hAnsi="Palatino Linotype" w:cs="Arial"/>
        </w:rPr>
        <w:t xml:space="preserve"> clasificados como confidenciales</w:t>
      </w:r>
      <w:r w:rsidRPr="00B80BEF">
        <w:rPr>
          <w:rFonts w:ascii="Palatino Linotype" w:hAnsi="Palatino Linotype" w:cs="Arial"/>
        </w:rPr>
        <w:t xml:space="preserve">, </w:t>
      </w:r>
      <w:r w:rsidR="00BD3A7A" w:rsidRPr="00B80BEF">
        <w:rPr>
          <w:rFonts w:ascii="Palatino Linotype" w:hAnsi="Palatino Linotype" w:cs="Arial"/>
        </w:rPr>
        <w:t xml:space="preserve">debe mediar </w:t>
      </w:r>
      <w:r w:rsidR="00BD3A7A" w:rsidRPr="00B80BEF">
        <w:rPr>
          <w:rFonts w:ascii="Palatino Linotype" w:hAnsi="Palatino Linotype"/>
        </w:rPr>
        <w:t>una</w:t>
      </w:r>
      <w:r w:rsidR="00BD3A7A" w:rsidRPr="00B80BEF">
        <w:rPr>
          <w:rFonts w:ascii="Palatino Linotype" w:hAnsi="Palatino Linotype" w:cs="Arial"/>
        </w:rPr>
        <w:t xml:space="preserve"> prueba del interés público, en el que se pondere el interés de la colectividad respecto del interés individual</w:t>
      </w:r>
      <w:r w:rsidRPr="00B80BEF">
        <w:rPr>
          <w:rFonts w:ascii="Palatino Linotype" w:hAnsi="Palatino Linotype" w:cs="Arial"/>
        </w:rPr>
        <w:t xml:space="preserve">, las cuales </w:t>
      </w:r>
      <w:r w:rsidRPr="00B80BEF">
        <w:rPr>
          <w:rFonts w:ascii="Palatino Linotype" w:hAnsi="Palatino Linotype"/>
        </w:rPr>
        <w:t>son del tenor literal siguiente:</w:t>
      </w:r>
    </w:p>
    <w:p w14:paraId="553CF261" w14:textId="2202C840" w:rsidR="009E42B2" w:rsidRPr="00B80BEF" w:rsidRDefault="00BD3A7A"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rPr>
        <w:t>“</w:t>
      </w:r>
      <w:r w:rsidR="009E42B2" w:rsidRPr="00B80BEF">
        <w:rPr>
          <w:rFonts w:ascii="Palatino Linotype" w:hAnsi="Palatino Linotype" w:cs="Arial"/>
          <w:b/>
          <w:i/>
          <w:iCs/>
          <w:sz w:val="22"/>
          <w:szCs w:val="22"/>
          <w:u w:val="single"/>
          <w:lang w:val="es-ES"/>
        </w:rPr>
        <w:t>ACCESO A LA INFORMACIÓN</w:t>
      </w:r>
      <w:r w:rsidR="009E42B2" w:rsidRPr="00B80BEF">
        <w:rPr>
          <w:rFonts w:ascii="Palatino Linotype" w:hAnsi="Palatino Linotype" w:cs="Arial"/>
          <w:i/>
          <w:iCs/>
          <w:sz w:val="22"/>
          <w:szCs w:val="22"/>
          <w:lang w:val="es-ES"/>
        </w:rPr>
        <w:t xml:space="preserve">. EJERCICIO DEL DERECHO RELATIVO </w:t>
      </w:r>
      <w:r w:rsidR="009E42B2" w:rsidRPr="00B80BEF">
        <w:rPr>
          <w:rFonts w:ascii="Palatino Linotype" w:hAnsi="Palatino Linotype" w:cs="Arial"/>
          <w:b/>
          <w:i/>
          <w:iCs/>
          <w:sz w:val="22"/>
          <w:szCs w:val="22"/>
          <w:u w:val="single"/>
          <w:lang w:val="es-ES"/>
        </w:rPr>
        <w:t>TRATÁNDOSE DE LA CLASIFICADA COMO CONFIDENCIAL, MEDIANTE</w:t>
      </w:r>
      <w:r w:rsidR="009E42B2" w:rsidRPr="00B80BEF">
        <w:rPr>
          <w:rFonts w:ascii="Palatino Linotype" w:hAnsi="Palatino Linotype" w:cs="Arial"/>
          <w:i/>
          <w:iCs/>
          <w:sz w:val="22"/>
          <w:szCs w:val="22"/>
          <w:lang w:val="es-ES"/>
        </w:rPr>
        <w:t xml:space="preserve"> </w:t>
      </w:r>
      <w:r w:rsidR="009E42B2" w:rsidRPr="00B80BEF">
        <w:rPr>
          <w:rFonts w:ascii="Palatino Linotype" w:hAnsi="Palatino Linotype" w:cs="Arial"/>
          <w:b/>
          <w:i/>
          <w:iCs/>
          <w:sz w:val="22"/>
          <w:szCs w:val="22"/>
          <w:u w:val="single"/>
          <w:lang w:val="es-ES"/>
        </w:rPr>
        <w:t>LA PRUEBA</w:t>
      </w:r>
      <w:r w:rsidR="009E42B2" w:rsidRPr="00B80BEF">
        <w:rPr>
          <w:rFonts w:ascii="Palatino Linotype" w:hAnsi="Palatino Linotype" w:cs="Arial"/>
          <w:i/>
          <w:iCs/>
          <w:sz w:val="22"/>
          <w:szCs w:val="22"/>
          <w:lang w:val="es-ES"/>
        </w:rPr>
        <w:t xml:space="preserve"> DE DAÑO O </w:t>
      </w:r>
      <w:r w:rsidR="009E42B2" w:rsidRPr="00B80BEF">
        <w:rPr>
          <w:rFonts w:ascii="Palatino Linotype" w:hAnsi="Palatino Linotype" w:cs="Arial"/>
          <w:b/>
          <w:i/>
          <w:iCs/>
          <w:sz w:val="22"/>
          <w:szCs w:val="22"/>
          <w:u w:val="single"/>
          <w:lang w:val="es-ES"/>
        </w:rPr>
        <w:t>DEL INTERÉS PÚBLICO</w:t>
      </w:r>
      <w:r w:rsidR="009E42B2" w:rsidRPr="00B80BEF">
        <w:rPr>
          <w:rFonts w:ascii="Palatino Linotype" w:hAnsi="Palatino Linotype" w:cs="Arial"/>
          <w:i/>
          <w:iCs/>
          <w:sz w:val="22"/>
          <w:szCs w:val="22"/>
          <w:lang w:val="es-ES"/>
        </w:rPr>
        <w:t xml:space="preserve"> Y ROL DEL JUEZ DE AMPARO PARA FACILITAR LA DEFENSA DE LAS PARTES. Para el ejercicio del derecho de acceso a la información, previsto en el artículo 6o. de la Constitución Política de los Estados Unidos Mexicanos, la Ley General de Transparencia y Acceso a la Información Pública establece la existencia de los mecanismos correspondientes y de </w:t>
      </w:r>
      <w:r w:rsidR="009E42B2" w:rsidRPr="00B80BEF">
        <w:rPr>
          <w:rFonts w:ascii="Palatino Linotype" w:hAnsi="Palatino Linotype" w:cs="Arial"/>
          <w:i/>
          <w:iCs/>
          <w:sz w:val="22"/>
          <w:szCs w:val="22"/>
          <w:lang w:val="es-ES"/>
        </w:rPr>
        <w:lastRenderedPageBreak/>
        <w:t xml:space="preserve">procedimientos de revisión expeditos, y dispone que ese derecho humano comprende solicitar, investigar, difundir, buscar y recibir información. Asimismo, que toda la generada, obtenida, adquirida, transformada o en posesión de los sujetos obligados es pública y accesible a cualquier persona. Además señala, como regla general, el acceso a dicha información y, por excepción, la clasificación. Es así que para clasificar la información como reservada, debe hacerse un análisis, caso por caso, mediante la aplicación de la "prueba de daño". Sin perjuicio de lo anterior, cuando un documento contenga partes o secciones reservadas o confidenciales, los sujetos obligados deberán elaborar una versión pública, en la que testen única y exclusivamente aquéllas, con indicación de su contenido de forma genérica, así como la fundamentación y motivación que sustente dicha clasificación. Por otra parte, </w:t>
      </w:r>
      <w:r w:rsidR="009E42B2" w:rsidRPr="00B80BEF">
        <w:rPr>
          <w:rFonts w:ascii="Palatino Linotype" w:hAnsi="Palatino Linotype" w:cs="Arial"/>
          <w:b/>
          <w:i/>
          <w:iCs/>
          <w:sz w:val="22"/>
          <w:szCs w:val="22"/>
          <w:u w:val="single"/>
          <w:lang w:val="es-ES"/>
        </w:rPr>
        <w:t>si alguien intenta revertir determinada clasificación de información que estima no es confidencial, debe plantearlo ante la autoridad que realizó la clasificación</w:t>
      </w:r>
      <w:r w:rsidR="009E42B2" w:rsidRPr="00B80BEF">
        <w:rPr>
          <w:rFonts w:ascii="Palatino Linotype" w:hAnsi="Palatino Linotype" w:cs="Arial"/>
          <w:i/>
          <w:iCs/>
          <w:sz w:val="22"/>
          <w:szCs w:val="22"/>
          <w:lang w:val="es-ES"/>
        </w:rPr>
        <w:t xml:space="preserve">, dando audiencia a los beneficiados con la decretada y a los probables afectados, </w:t>
      </w:r>
      <w:r w:rsidR="009E42B2" w:rsidRPr="00B80BEF">
        <w:rPr>
          <w:rFonts w:ascii="Palatino Linotype" w:hAnsi="Palatino Linotype" w:cs="Arial"/>
          <w:b/>
          <w:i/>
          <w:iCs/>
          <w:sz w:val="22"/>
          <w:szCs w:val="22"/>
          <w:u w:val="single"/>
          <w:lang w:val="es-ES"/>
        </w:rPr>
        <w:t>para el evento de que se reclasifique, a través de la "prueba del interés público"</w:t>
      </w:r>
      <w:r w:rsidR="009E42B2" w:rsidRPr="00B80BEF">
        <w:rPr>
          <w:rFonts w:ascii="Palatino Linotype" w:hAnsi="Palatino Linotype" w:cs="Arial"/>
          <w:i/>
          <w:iCs/>
          <w:sz w:val="22"/>
          <w:szCs w:val="22"/>
          <w:lang w:val="es-ES"/>
        </w:rPr>
        <w:t>. De lo anterior se advierte que corresponde a los sujetos obligados realizar la clasificación de la información que obre en su poder y, contra la decisión que adopten, procede interponer el recurso de revisión ante el organismo garante que corresponda. En consecuencia, la obligación de clasificar la información corresponde única y directamente a los sujetos obligados, en tanto que al Juez de amparo sólo compete facilitar, bajo su más estricta responsabilidad, el acceso a la que sea "indispensable para la adecuada defensa de las partes".</w:t>
      </w:r>
    </w:p>
    <w:p w14:paraId="2DC695CE" w14:textId="7D5E53C3" w:rsidR="009E42B2" w:rsidRPr="00B80BEF" w:rsidRDefault="009E42B2"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PRIMER TRIBUNAL COLEGIADO DE CIRCUITO EN MATERIA ADMINISTRATIVA ESPECIALIZADO EN COMPETENCIA ECONÓMICA, RADIODIFUSIÓN Y TELECOMUNICACIONES, CON RESIDENCIA EN EL DISTRITO FEDERAL Y JURISDICCIÓN EN TODA LA REPÚBLICA.”</w:t>
      </w:r>
    </w:p>
    <w:p w14:paraId="0F97A549" w14:textId="1A6ED13A" w:rsidR="00BD3A7A" w:rsidRPr="00B80BEF" w:rsidRDefault="00BD3A7A"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Queja 129/2015. Ambiderm, S.A. de C.V. 28 de enero de 2016. Unanimidad de votos. Ponente: Jean Claude Tron Petit. Secretario: Marco Antonio Pérez Meza.</w:t>
      </w:r>
    </w:p>
    <w:p w14:paraId="3235E597" w14:textId="47AC90CD" w:rsidR="00BD3A7A" w:rsidRPr="00B80BEF" w:rsidRDefault="00BD3A7A"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w:t>
      </w:r>
      <w:r w:rsidRPr="00B80BEF">
        <w:rPr>
          <w:rFonts w:ascii="Palatino Linotype" w:hAnsi="Palatino Linotype" w:cs="Arial"/>
          <w:b/>
          <w:i/>
          <w:iCs/>
          <w:sz w:val="22"/>
          <w:szCs w:val="22"/>
          <w:lang w:val="es-ES"/>
        </w:rPr>
        <w:t>DATOS PERSONALES. LA PUBLICACIÓN DE LOS RELATIVOS AL NOMBRE O DENOMINACIÓN DE LAS PARTES EN LAS LISTAS DE LOS ASUNTOS VENTILADOS ANTE LOS ÓRGANOS JURISDICCIONALES, NO IMPLICA LA DIVULGACIÓN DE INFORMACIÓN CONFIDENCIAL NI PRECISA, POR ENDE, DE LA ANUENCIA DE AQUÉLLAS</w:t>
      </w:r>
      <w:r w:rsidRPr="00B80BEF">
        <w:rPr>
          <w:rFonts w:ascii="Palatino Linotype" w:hAnsi="Palatino Linotype" w:cs="Arial"/>
          <w:i/>
          <w:iCs/>
          <w:sz w:val="22"/>
          <w:szCs w:val="22"/>
          <w:lang w:val="es-ES"/>
        </w:rPr>
        <w:t xml:space="preserve">. El artículo 6o. de la Constitución Política de los Estados Unidos Mexicanos consigna, entre otros aspectos relacionados con el ejercicio del derecho fundamental de acceso a la información, que la relativa a la vida privada y a los datos personales será protegida en los términos que fijen las leyes; en tanto que la información en posesión de los sujetos obligados es pública, y sólo podrá reservarse temporalmente en los casos previstos por la ley, entre los que </w:t>
      </w:r>
      <w:r w:rsidRPr="00B80BEF">
        <w:rPr>
          <w:rFonts w:ascii="Palatino Linotype" w:hAnsi="Palatino Linotype" w:cs="Arial"/>
          <w:i/>
          <w:iCs/>
          <w:sz w:val="22"/>
          <w:szCs w:val="22"/>
          <w:lang w:val="es-ES"/>
        </w:rPr>
        <w:lastRenderedPageBreak/>
        <w:t xml:space="preserve">destacan, la posible afectación del interés público, la seguridad nacional, los derechos del debido proceso o la adecuada conducción de los expedientes judiciales o administrativos seguidos en forma de juicio, así como cuando se ponga en riesgo la vida o la seguridad de una persona. También se establece en dicho precepto constitucional que en la interpretación del derecho mencionado deberá prevalecer el principio de máxima publicidad. En consecuencia, de acuerdo con los artículos 104, 113, 116 y 120 de Ley General de Transparencia y Acceso a la Información Pública procede restringir el acceso a la información en poder de los sujetos obligados, cuando se clasifique como reservada o como confidencial. Así, puede considerarse reservada mediante la aplicación de la prueba de daño, si éstos demuestran que con su divulgación se actualizaría alguno de los supuestos legales en que se juzga preferible aplazar su acceso. </w:t>
      </w:r>
      <w:r w:rsidRPr="00B80BEF">
        <w:rPr>
          <w:rFonts w:ascii="Palatino Linotype" w:hAnsi="Palatino Linotype" w:cs="Arial"/>
          <w:b/>
          <w:i/>
          <w:iCs/>
          <w:sz w:val="22"/>
          <w:szCs w:val="22"/>
          <w:u w:val="single"/>
          <w:lang w:val="es-ES"/>
        </w:rPr>
        <w:t>Tratándose de información confidencial, los sujetos obligados sólo pueden divulgarla o permitir a terceros acceder a ella</w:t>
      </w:r>
      <w:r w:rsidRPr="00B80BEF">
        <w:rPr>
          <w:rFonts w:ascii="Palatino Linotype" w:hAnsi="Palatino Linotype" w:cs="Arial"/>
          <w:b/>
          <w:i/>
          <w:iCs/>
          <w:sz w:val="22"/>
          <w:szCs w:val="22"/>
          <w:lang w:val="es-ES"/>
        </w:rPr>
        <w:t xml:space="preserve"> </w:t>
      </w:r>
      <w:r w:rsidRPr="00B80BEF">
        <w:rPr>
          <w:rFonts w:ascii="Palatino Linotype" w:hAnsi="Palatino Linotype" w:cs="Arial"/>
          <w:i/>
          <w:iCs/>
          <w:sz w:val="22"/>
          <w:szCs w:val="22"/>
          <w:lang w:val="es-ES"/>
        </w:rPr>
        <w:t xml:space="preserve">si cuentan con el consentimiento de los titulares, o bien, cuando </w:t>
      </w:r>
      <w:r w:rsidRPr="00B80BEF">
        <w:rPr>
          <w:rFonts w:ascii="Palatino Linotype" w:hAnsi="Palatino Linotype" w:cs="Arial"/>
          <w:b/>
          <w:i/>
          <w:iCs/>
          <w:sz w:val="22"/>
          <w:szCs w:val="22"/>
          <w:u w:val="single"/>
          <w:lang w:val="es-ES"/>
        </w:rPr>
        <w:t>mediante la prueba de interés público, que tiene por objeto distinguir qué información sensible de los gobernados puede ser objeto de divulgación, se corrobore la conexión entre la información confidencial y un tema de interés público, y ponderando el nivel de afectación a la intimidad que pueda generarse por su divulgación y el interés de la colectividad</w:t>
      </w:r>
      <w:r w:rsidRPr="00B80BEF">
        <w:rPr>
          <w:rFonts w:ascii="Palatino Linotype" w:hAnsi="Palatino Linotype" w:cs="Arial"/>
          <w:i/>
          <w:iCs/>
          <w:sz w:val="22"/>
          <w:szCs w:val="22"/>
          <w:lang w:val="es-ES"/>
        </w:rPr>
        <w:t>. Por tanto, la publicación regular de las listas de los asuntos ventilados ante los órganos jurisdiccionales, en las que se indica el nombre o denominación de las partes, y que tiene como objeto dar a conocer a los interesados que en el expediente de que se trata se emitió una resolución, no implica la divulgación de información confidencial ni precisa, por ende, de la anuencia de aquéllas, porque no involucra aspectos relacionados con su vida privada, ni datos personales que ameriten un manejo diferenciado al general. Lo anterior, porque ese elemento se utiliza para identificar el promovente en un proceso judicial, lo cual, por sí solo, no afecta su honor en forma negativa ni genera descrédito a su imagen pública, y mientras no se demuestre que puede ocasionarle daño, no es razonable restringir ese empleo por los órganos jurisdiccionales, en observancia a los principios de transparencia y máxima publicidad.</w:t>
      </w:r>
    </w:p>
    <w:p w14:paraId="58B59A4F" w14:textId="77777777" w:rsidR="00BD3A7A" w:rsidRPr="00B80BEF" w:rsidRDefault="00BD3A7A"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PRIMER TRIBUNAL COLEGIADO DE CIRCUITO EN MATERIA ADMINISTRATIVA ESPECIALIZADO EN COMPETENCIA ECONÓMICA, RADIODIFUSIÓN Y TELECOMUNICACIONES, CON RESIDENCIA EN LA CIUDAD DE MÉXICO Y JURISDICCIÓN EN TODA LA REPÚBLICA.</w:t>
      </w:r>
    </w:p>
    <w:p w14:paraId="49EDBB57" w14:textId="77777777" w:rsidR="00BD3A7A" w:rsidRPr="00B80BEF" w:rsidRDefault="00BD3A7A" w:rsidP="00033FEF">
      <w:pPr>
        <w:spacing w:before="200" w:after="200"/>
        <w:ind w:left="709" w:right="709"/>
        <w:jc w:val="both"/>
        <w:rPr>
          <w:rFonts w:ascii="Palatino Linotype" w:hAnsi="Palatino Linotype" w:cs="Arial"/>
          <w:i/>
          <w:iCs/>
          <w:sz w:val="22"/>
          <w:szCs w:val="22"/>
        </w:rPr>
      </w:pPr>
      <w:r w:rsidRPr="00B80BEF">
        <w:rPr>
          <w:rFonts w:ascii="Palatino Linotype" w:hAnsi="Palatino Linotype" w:cs="Arial"/>
          <w:i/>
          <w:iCs/>
          <w:sz w:val="22"/>
          <w:szCs w:val="22"/>
          <w:lang w:val="es-ES"/>
        </w:rPr>
        <w:t>Recurso de reclamación 4/2017. Arturo García Rodríguez. 9 de noviembre de 2017. Unanimidad de votos. Ponente: Patricio González-Loyola Pérez. Secretario: Carlos Luis Guillén Núñez.</w:t>
      </w:r>
    </w:p>
    <w:p w14:paraId="366DC585" w14:textId="2236EB6A" w:rsidR="009E42B2" w:rsidRPr="00B80BEF" w:rsidRDefault="009E42B2" w:rsidP="00033FEF">
      <w:pPr>
        <w:spacing w:before="200" w:after="200"/>
        <w:ind w:left="709" w:right="709"/>
        <w:jc w:val="both"/>
        <w:rPr>
          <w:rFonts w:ascii="Palatino Linotype" w:hAnsi="Palatino Linotype" w:cs="Arial"/>
          <w:sz w:val="22"/>
          <w:szCs w:val="22"/>
        </w:rPr>
      </w:pPr>
      <w:r w:rsidRPr="00B80BEF">
        <w:rPr>
          <w:rFonts w:ascii="Palatino Linotype" w:hAnsi="Palatino Linotype" w:cs="Arial"/>
          <w:sz w:val="22"/>
          <w:szCs w:val="22"/>
        </w:rPr>
        <w:t>(Énfasis añadido)</w:t>
      </w:r>
    </w:p>
    <w:p w14:paraId="699EBBB9" w14:textId="4709EA6B" w:rsidR="0008401D" w:rsidRPr="00B80BEF" w:rsidRDefault="0008401D" w:rsidP="000D0B1F">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hAnsi="Palatino Linotype" w:cs="Arial"/>
          <w:bCs/>
        </w:rPr>
        <w:lastRenderedPageBreak/>
        <w:t xml:space="preserve">En ese orden de ideas, </w:t>
      </w:r>
      <w:r w:rsidR="00525AE6" w:rsidRPr="00B80BEF">
        <w:rPr>
          <w:rFonts w:ascii="Palatino Linotype" w:hAnsi="Palatino Linotype" w:cs="Arial"/>
          <w:bCs/>
        </w:rPr>
        <w:t>debe precisarse que</w:t>
      </w:r>
      <w:r w:rsidR="00525AE6" w:rsidRPr="00B80BEF">
        <w:rPr>
          <w:rFonts w:ascii="Palatino Linotype" w:hAnsi="Palatino Linotype" w:cs="Arial"/>
          <w:szCs w:val="22"/>
        </w:rPr>
        <w:t xml:space="preserve">, </w:t>
      </w:r>
      <w:r w:rsidRPr="00B80BEF">
        <w:rPr>
          <w:rFonts w:ascii="Palatino Linotype" w:hAnsi="Palatino Linotype" w:cs="Arial"/>
          <w:bCs/>
        </w:rPr>
        <w:t>bajo</w:t>
      </w:r>
      <w:r w:rsidRPr="00B80BEF">
        <w:rPr>
          <w:rFonts w:ascii="Palatino Linotype" w:hAnsi="Palatino Linotype" w:cs="Arial"/>
          <w:szCs w:val="22"/>
        </w:rPr>
        <w:t xml:space="preserve"> el planteamiento señalado, se está ante una colisión de derechos, en el que por</w:t>
      </w:r>
      <w:r w:rsidR="00F910FB" w:rsidRPr="00B80BEF">
        <w:rPr>
          <w:rFonts w:ascii="Palatino Linotype" w:hAnsi="Palatino Linotype" w:cs="Arial"/>
          <w:szCs w:val="22"/>
        </w:rPr>
        <w:t xml:space="preserve"> un</w:t>
      </w:r>
      <w:r w:rsidRPr="00B80BEF">
        <w:rPr>
          <w:rFonts w:ascii="Palatino Linotype" w:hAnsi="Palatino Linotype" w:cs="Arial"/>
          <w:szCs w:val="22"/>
        </w:rPr>
        <w:t xml:space="preserve"> lado, se encuentra el derecho de acceso a la información del </w:t>
      </w:r>
      <w:r w:rsidRPr="00B80BEF">
        <w:rPr>
          <w:rFonts w:ascii="Palatino Linotype" w:hAnsi="Palatino Linotype" w:cs="Arial"/>
          <w:b/>
          <w:szCs w:val="22"/>
        </w:rPr>
        <w:t>RECURRENTE</w:t>
      </w:r>
      <w:r w:rsidRPr="00B80BEF">
        <w:rPr>
          <w:rFonts w:ascii="Palatino Linotype" w:hAnsi="Palatino Linotype" w:cs="Arial"/>
          <w:szCs w:val="22"/>
        </w:rPr>
        <w:t xml:space="preserve"> que pretende para</w:t>
      </w:r>
      <w:r w:rsidRPr="00B80BEF">
        <w:rPr>
          <w:rFonts w:ascii="Palatino Linotype" w:eastAsia="Calibri" w:hAnsi="Palatino Linotype" w:cs="Tahoma"/>
          <w:bCs/>
          <w:lang w:eastAsia="en-US"/>
        </w:rPr>
        <w:t xml:space="preserve"> conocer los nombres de las personas físicas o jurídicas colectivas que</w:t>
      </w:r>
      <w:r w:rsidR="00F910FB" w:rsidRPr="00B80BEF">
        <w:rPr>
          <w:rFonts w:ascii="Palatino Linotype" w:eastAsia="Calibri" w:hAnsi="Palatino Linotype" w:cs="Tahoma"/>
          <w:bCs/>
          <w:lang w:eastAsia="en-US"/>
        </w:rPr>
        <w:t>,</w:t>
      </w:r>
      <w:r w:rsidRPr="00B80BEF">
        <w:rPr>
          <w:rFonts w:ascii="Palatino Linotype" w:eastAsia="Calibri" w:hAnsi="Palatino Linotype" w:cs="Tahoma"/>
          <w:bCs/>
          <w:lang w:eastAsia="en-US"/>
        </w:rPr>
        <w:t xml:space="preserve"> como arrendatarios, han gozado del usufructo y posesión temporal de </w:t>
      </w:r>
      <w:r w:rsidRPr="00B80BEF">
        <w:rPr>
          <w:rFonts w:ascii="Palatino Linotype" w:hAnsi="Palatino Linotype"/>
        </w:rPr>
        <w:t>bienes</w:t>
      </w:r>
      <w:r w:rsidRPr="00B80BEF">
        <w:rPr>
          <w:rFonts w:ascii="Palatino Linotype" w:eastAsia="Calibri" w:hAnsi="Palatino Linotype" w:cs="Tahoma"/>
          <w:bCs/>
          <w:lang w:eastAsia="en-US"/>
        </w:rPr>
        <w:t xml:space="preserve"> inmuebles de propiedad del Municipio de Toluca, en el periodo correspondiente del 1 de enero de 2016 al 31 de julio de 2018, y por otro, el derecho a la protección de datos personales</w:t>
      </w:r>
      <w:r w:rsidR="00F910FB" w:rsidRPr="00B80BEF">
        <w:rPr>
          <w:rFonts w:ascii="Palatino Linotype" w:eastAsia="Calibri" w:hAnsi="Palatino Linotype" w:cs="Tahoma"/>
          <w:bCs/>
          <w:lang w:eastAsia="en-US"/>
        </w:rPr>
        <w:t xml:space="preserve"> de dichas </w:t>
      </w:r>
      <w:r w:rsidRPr="00B80BEF">
        <w:rPr>
          <w:rFonts w:ascii="Palatino Linotype" w:eastAsia="Calibri" w:hAnsi="Palatino Linotype" w:cs="Tahoma"/>
          <w:bCs/>
          <w:lang w:eastAsia="en-US"/>
        </w:rPr>
        <w:t xml:space="preserve">personas físicas y jurídicas colectivas, </w:t>
      </w:r>
      <w:r w:rsidR="00F910FB" w:rsidRPr="00B80BEF">
        <w:rPr>
          <w:rFonts w:ascii="Palatino Linotype" w:eastAsia="Calibri" w:hAnsi="Palatino Linotype" w:cs="Tahoma"/>
          <w:bCs/>
          <w:lang w:eastAsia="en-US"/>
        </w:rPr>
        <w:t xml:space="preserve">cuya controversia se centra en </w:t>
      </w:r>
      <w:r w:rsidRPr="00B80BEF">
        <w:rPr>
          <w:rFonts w:ascii="Palatino Linotype" w:eastAsia="Calibri" w:hAnsi="Palatino Linotype" w:cs="Tahoma"/>
          <w:bCs/>
          <w:lang w:eastAsia="en-US"/>
        </w:rPr>
        <w:t xml:space="preserve">dar </w:t>
      </w:r>
      <w:r w:rsidR="00F910FB" w:rsidRPr="00B80BEF">
        <w:rPr>
          <w:rFonts w:ascii="Palatino Linotype" w:eastAsia="Calibri" w:hAnsi="Palatino Linotype" w:cs="Tahoma"/>
          <w:bCs/>
          <w:lang w:eastAsia="en-US"/>
        </w:rPr>
        <w:t xml:space="preserve">o no, un dato </w:t>
      </w:r>
      <w:r w:rsidRPr="00B80BEF">
        <w:rPr>
          <w:rFonts w:ascii="Palatino Linotype" w:eastAsia="Calibri" w:hAnsi="Palatino Linotype" w:cs="Tahoma"/>
          <w:bCs/>
          <w:lang w:eastAsia="en-US"/>
        </w:rPr>
        <w:t>personal confidencial</w:t>
      </w:r>
      <w:r w:rsidR="00F910FB" w:rsidRPr="00B80BEF">
        <w:rPr>
          <w:rFonts w:ascii="Palatino Linotype" w:eastAsia="Calibri" w:hAnsi="Palatino Linotype" w:cs="Tahoma"/>
          <w:bCs/>
          <w:lang w:eastAsia="en-US"/>
        </w:rPr>
        <w:t>, consistente en el nombre de las mismas</w:t>
      </w:r>
      <w:r w:rsidR="00B43A3C" w:rsidRPr="00B80BEF">
        <w:rPr>
          <w:rFonts w:ascii="Palatino Linotype" w:eastAsia="Calibri" w:hAnsi="Palatino Linotype" w:cs="Tahoma"/>
          <w:bCs/>
          <w:lang w:eastAsia="en-US"/>
        </w:rPr>
        <w:t xml:space="preserve"> y la afectación que causaría su publicación, en su caso</w:t>
      </w:r>
      <w:r w:rsidRPr="00B80BEF">
        <w:rPr>
          <w:rFonts w:ascii="Palatino Linotype" w:eastAsia="Calibri" w:hAnsi="Palatino Linotype" w:cs="Tahoma"/>
          <w:bCs/>
          <w:lang w:eastAsia="en-US"/>
        </w:rPr>
        <w:t>.</w:t>
      </w:r>
    </w:p>
    <w:p w14:paraId="31C638FF" w14:textId="68B20062" w:rsidR="0048560A" w:rsidRPr="00B80BEF" w:rsidRDefault="009E42B2" w:rsidP="000D0B1F">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Al respecto</w:t>
      </w:r>
      <w:r w:rsidR="0048560A" w:rsidRPr="00B80BEF">
        <w:rPr>
          <w:rFonts w:ascii="Palatino Linotype" w:eastAsia="Calibri" w:hAnsi="Palatino Linotype" w:cs="Tahoma"/>
          <w:bCs/>
          <w:lang w:eastAsia="en-US"/>
        </w:rPr>
        <w:t>, el enfrentamiento de derechos fundamentales</w:t>
      </w:r>
      <w:r w:rsidR="00CA217F" w:rsidRPr="00B80BEF">
        <w:rPr>
          <w:rFonts w:ascii="Palatino Linotype" w:eastAsia="Calibri" w:hAnsi="Palatino Linotype" w:cs="Tahoma"/>
          <w:bCs/>
          <w:lang w:eastAsia="en-US"/>
        </w:rPr>
        <w:t xml:space="preserve"> controvertidos</w:t>
      </w:r>
      <w:r w:rsidR="0048560A" w:rsidRPr="00B80BEF">
        <w:rPr>
          <w:rFonts w:ascii="Palatino Linotype" w:eastAsia="Calibri" w:hAnsi="Palatino Linotype" w:cs="Tahoma"/>
          <w:bCs/>
          <w:lang w:eastAsia="en-US"/>
        </w:rPr>
        <w:t xml:space="preserve">, debe resolverse mediante un acto de ponderación, </w:t>
      </w:r>
      <w:r w:rsidR="00CA217F" w:rsidRPr="00B80BEF">
        <w:rPr>
          <w:rFonts w:ascii="Palatino Linotype" w:eastAsia="Calibri" w:hAnsi="Palatino Linotype" w:cs="Tahoma"/>
          <w:bCs/>
          <w:lang w:eastAsia="en-US"/>
        </w:rPr>
        <w:t>a efecto de determinar cuál de ellos prevalecerá en cada caso, así, en el caso particular, se suscita el conflicto entre el derecho de acceso a la información pública frente al derecho de protección de los datos personales antes mencionados, el cual debe solucionarse mediante con la ponderación en mención, configurada mediante la prueba de interés público, con la cual se determine el derecho que debe prevalecer entre ambos</w:t>
      </w:r>
      <w:r w:rsidR="00B8004B" w:rsidRPr="00B80BEF">
        <w:rPr>
          <w:rFonts w:ascii="Palatino Linotype" w:eastAsia="Calibri" w:hAnsi="Palatino Linotype" w:cs="Tahoma"/>
          <w:bCs/>
          <w:lang w:eastAsia="en-US"/>
        </w:rPr>
        <w:t xml:space="preserve">, lo que guarda apoyo en </w:t>
      </w:r>
      <w:r w:rsidR="0048560A" w:rsidRPr="00B80BEF">
        <w:rPr>
          <w:rFonts w:ascii="Palatino Linotype" w:hAnsi="Palatino Linotype" w:cs="Arial"/>
        </w:rPr>
        <w:t xml:space="preserve">la Tesis Aislada con número de registro </w:t>
      </w:r>
      <w:r w:rsidR="00B8004B" w:rsidRPr="00B80BEF">
        <w:rPr>
          <w:rFonts w:ascii="Palatino Linotype" w:hAnsi="Palatino Linotype" w:cs="Arial"/>
        </w:rPr>
        <w:t>164992</w:t>
      </w:r>
      <w:r w:rsidR="0048560A" w:rsidRPr="00B80BEF">
        <w:rPr>
          <w:rFonts w:ascii="Palatino Linotype" w:hAnsi="Palatino Linotype" w:cs="Arial"/>
        </w:rPr>
        <w:t xml:space="preserve"> de la</w:t>
      </w:r>
      <w:r w:rsidR="0048560A" w:rsidRPr="00B80BEF">
        <w:rPr>
          <w:rFonts w:ascii="Palatino Linotype" w:hAnsi="Palatino Linotype"/>
        </w:rPr>
        <w:t xml:space="preserve"> </w:t>
      </w:r>
      <w:r w:rsidR="00B8004B" w:rsidRPr="00B80BEF">
        <w:rPr>
          <w:rFonts w:ascii="Palatino Linotype" w:eastAsia="Calibri" w:hAnsi="Palatino Linotype" w:cs="Tahoma"/>
          <w:bCs/>
          <w:lang w:eastAsia="en-US"/>
        </w:rPr>
        <w:t xml:space="preserve">Novena </w:t>
      </w:r>
      <w:r w:rsidR="0048560A" w:rsidRPr="00B80BEF">
        <w:rPr>
          <w:rFonts w:ascii="Palatino Linotype" w:hAnsi="Palatino Linotype"/>
        </w:rPr>
        <w:t xml:space="preserve">Época emitida por </w:t>
      </w:r>
      <w:r w:rsidR="00B8004B" w:rsidRPr="00B80BEF">
        <w:rPr>
          <w:rFonts w:ascii="Palatino Linotype" w:hAnsi="Palatino Linotype"/>
        </w:rPr>
        <w:t>la Primera Sala de la Suprema Corte de Justicia de la Nación</w:t>
      </w:r>
      <w:r w:rsidR="0048560A" w:rsidRPr="00B80BEF">
        <w:rPr>
          <w:rFonts w:ascii="Palatino Linotype" w:hAnsi="Palatino Linotype" w:cs="Arial"/>
          <w:iCs/>
          <w:lang w:val="es-ES"/>
        </w:rPr>
        <w:t>, publicada</w:t>
      </w:r>
      <w:r w:rsidR="0048560A" w:rsidRPr="00B80BEF">
        <w:rPr>
          <w:rFonts w:ascii="Palatino Linotype" w:hAnsi="Palatino Linotype"/>
        </w:rPr>
        <w:t xml:space="preserve"> en la página </w:t>
      </w:r>
      <w:r w:rsidR="00B8004B" w:rsidRPr="00B80BEF">
        <w:rPr>
          <w:rFonts w:ascii="Palatino Linotype" w:hAnsi="Palatino Linotype"/>
        </w:rPr>
        <w:t>928</w:t>
      </w:r>
      <w:r w:rsidR="0048560A" w:rsidRPr="00B80BEF">
        <w:rPr>
          <w:rFonts w:ascii="Palatino Linotype" w:hAnsi="Palatino Linotype"/>
        </w:rPr>
        <w:t xml:space="preserve"> del </w:t>
      </w:r>
      <w:r w:rsidR="00B8004B" w:rsidRPr="00B80BEF">
        <w:rPr>
          <w:rFonts w:ascii="Palatino Linotype" w:hAnsi="Palatino Linotype"/>
        </w:rPr>
        <w:t>Tomo XXXI</w:t>
      </w:r>
      <w:r w:rsidR="0048560A" w:rsidRPr="00B80BEF">
        <w:rPr>
          <w:rFonts w:ascii="Palatino Linotype" w:hAnsi="Palatino Linotype"/>
        </w:rPr>
        <w:t xml:space="preserve">, de </w:t>
      </w:r>
      <w:r w:rsidR="00B8004B" w:rsidRPr="00B80BEF">
        <w:rPr>
          <w:rFonts w:ascii="Palatino Linotype" w:hAnsi="Palatino Linotype"/>
        </w:rPr>
        <w:t>marzo de 2010</w:t>
      </w:r>
      <w:r w:rsidR="0048560A" w:rsidRPr="00B80BEF">
        <w:rPr>
          <w:rFonts w:ascii="Palatino Linotype" w:hAnsi="Palatino Linotype"/>
        </w:rPr>
        <w:t xml:space="preserve">, </w:t>
      </w:r>
      <w:r w:rsidR="000D2EB5" w:rsidRPr="00B80BEF">
        <w:rPr>
          <w:rFonts w:ascii="Palatino Linotype" w:hAnsi="Palatino Linotype"/>
        </w:rPr>
        <w:t xml:space="preserve">en </w:t>
      </w:r>
      <w:r w:rsidR="0048560A" w:rsidRPr="00B80BEF">
        <w:rPr>
          <w:rFonts w:ascii="Palatino Linotype" w:hAnsi="Palatino Linotype"/>
        </w:rPr>
        <w:t>el Semanario Judicial de la Federación y su Gaceta</w:t>
      </w:r>
      <w:r w:rsidR="00B8004B" w:rsidRPr="00B80BEF">
        <w:rPr>
          <w:rFonts w:ascii="Palatino Linotype" w:hAnsi="Palatino Linotype"/>
        </w:rPr>
        <w:t>, cuyo rubro y texto, son del tenor literal siguiente:</w:t>
      </w:r>
    </w:p>
    <w:p w14:paraId="0ED44CA2" w14:textId="2AE76AB6" w:rsidR="0048560A" w:rsidRPr="00B80BEF" w:rsidRDefault="00566885"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w:t>
      </w:r>
      <w:r w:rsidR="0048560A" w:rsidRPr="00B80BEF">
        <w:rPr>
          <w:rFonts w:ascii="Palatino Linotype" w:hAnsi="Palatino Linotype" w:cs="Arial"/>
          <w:b/>
          <w:i/>
          <w:iCs/>
          <w:sz w:val="22"/>
          <w:szCs w:val="22"/>
          <w:lang w:val="es-ES"/>
        </w:rPr>
        <w:t xml:space="preserve">LIBERTAD DE EXPRESIÓN, </w:t>
      </w:r>
      <w:r w:rsidR="0048560A" w:rsidRPr="00B80BEF">
        <w:rPr>
          <w:rFonts w:ascii="Palatino Linotype" w:hAnsi="Palatino Linotype" w:cs="Arial"/>
          <w:b/>
          <w:i/>
          <w:iCs/>
          <w:sz w:val="22"/>
          <w:szCs w:val="22"/>
          <w:u w:val="single"/>
          <w:lang w:val="es-ES"/>
        </w:rPr>
        <w:t>DERECHO A LA INFORMACIÓN Y A LA INTIMIDAD. PARÁMETROS PARA RESOLVER, MEDIANTE UN EJERCICIO DE PONDERACIÓN</w:t>
      </w:r>
      <w:r w:rsidR="0048560A" w:rsidRPr="00B80BEF">
        <w:rPr>
          <w:rFonts w:ascii="Palatino Linotype" w:hAnsi="Palatino Linotype" w:cs="Arial"/>
          <w:b/>
          <w:i/>
          <w:iCs/>
          <w:sz w:val="22"/>
          <w:szCs w:val="22"/>
          <w:lang w:val="es-ES"/>
        </w:rPr>
        <w:t xml:space="preserve">, CASOS EN QUE SE ENCUENTREN EN CONFLICTO </w:t>
      </w:r>
      <w:r w:rsidR="0048560A" w:rsidRPr="00B80BEF">
        <w:rPr>
          <w:rFonts w:ascii="Palatino Linotype" w:hAnsi="Palatino Linotype" w:cs="Arial"/>
          <w:b/>
          <w:i/>
          <w:iCs/>
          <w:sz w:val="22"/>
          <w:szCs w:val="22"/>
          <w:lang w:val="es-ES"/>
        </w:rPr>
        <w:lastRenderedPageBreak/>
        <w:t>TALES DERECHOS FUNDAMENTALES, SEA QUE SE TRATE DE PERSONAJES PÚBLICOS O DE PERSONAS PRIVADAS</w:t>
      </w:r>
      <w:r w:rsidR="0048560A" w:rsidRPr="00B80BEF">
        <w:rPr>
          <w:rFonts w:ascii="Palatino Linotype" w:hAnsi="Palatino Linotype" w:cs="Arial"/>
          <w:i/>
          <w:iCs/>
          <w:sz w:val="22"/>
          <w:szCs w:val="22"/>
          <w:lang w:val="es-ES"/>
        </w:rPr>
        <w:t>.</w:t>
      </w:r>
      <w:r w:rsidRPr="00B80BEF">
        <w:rPr>
          <w:rFonts w:ascii="Palatino Linotype" w:hAnsi="Palatino Linotype" w:cs="Arial"/>
          <w:i/>
          <w:iCs/>
          <w:sz w:val="22"/>
          <w:szCs w:val="22"/>
          <w:lang w:val="es-ES"/>
        </w:rPr>
        <w:t xml:space="preserve"> </w:t>
      </w:r>
      <w:r w:rsidR="0048560A" w:rsidRPr="00B80BEF">
        <w:rPr>
          <w:rFonts w:ascii="Palatino Linotype" w:hAnsi="Palatino Linotype" w:cs="Arial"/>
          <w:i/>
          <w:iCs/>
          <w:sz w:val="22"/>
          <w:szCs w:val="22"/>
          <w:lang w:val="es-ES"/>
        </w:rPr>
        <w:t xml:space="preserve">La libertad de expresión y </w:t>
      </w:r>
      <w:r w:rsidR="0048560A" w:rsidRPr="00B80BEF">
        <w:rPr>
          <w:rFonts w:ascii="Palatino Linotype" w:hAnsi="Palatino Linotype" w:cs="Arial"/>
          <w:b/>
          <w:i/>
          <w:iCs/>
          <w:sz w:val="22"/>
          <w:szCs w:val="22"/>
          <w:u w:val="single"/>
          <w:lang w:val="es-ES"/>
        </w:rPr>
        <w:t>el derecho a la información</w:t>
      </w:r>
      <w:r w:rsidR="0048560A" w:rsidRPr="00B80BEF">
        <w:rPr>
          <w:rFonts w:ascii="Palatino Linotype" w:hAnsi="Palatino Linotype" w:cs="Arial"/>
          <w:i/>
          <w:iCs/>
          <w:sz w:val="22"/>
          <w:szCs w:val="22"/>
          <w:lang w:val="es-ES"/>
        </w:rPr>
        <w:t xml:space="preserve"> operan en forma diversa tratándose de personajes públicos, quienes, como </w:t>
      </w:r>
      <w:r w:rsidR="0048560A" w:rsidRPr="00B80BEF">
        <w:rPr>
          <w:rFonts w:ascii="Palatino Linotype" w:hAnsi="Palatino Linotype" w:cs="Arial"/>
          <w:b/>
          <w:i/>
          <w:iCs/>
          <w:sz w:val="22"/>
          <w:szCs w:val="22"/>
          <w:u w:val="single"/>
          <w:lang w:val="es-ES"/>
        </w:rPr>
        <w:t>las personas privadas, se encuentran protegidos constitucionalmente en su intimidad o vida privada</w:t>
      </w:r>
      <w:r w:rsidR="0048560A" w:rsidRPr="00B80BEF">
        <w:rPr>
          <w:rFonts w:ascii="Palatino Linotype" w:hAnsi="Palatino Linotype" w:cs="Arial"/>
          <w:i/>
          <w:iCs/>
          <w:sz w:val="22"/>
          <w:szCs w:val="22"/>
          <w:lang w:val="es-ES"/>
        </w:rPr>
        <w:t>, por lo que podrán hacer valer su derecho a la intimidad frente a las opiniones, críticas o informaciones lesivas</w:t>
      </w:r>
      <w:r w:rsidR="0048560A" w:rsidRPr="00B80BEF">
        <w:rPr>
          <w:rFonts w:ascii="Palatino Linotype" w:hAnsi="Palatino Linotype" w:cs="Arial"/>
          <w:b/>
          <w:i/>
          <w:iCs/>
          <w:sz w:val="22"/>
          <w:szCs w:val="22"/>
          <w:u w:val="single"/>
          <w:lang w:val="es-ES"/>
        </w:rPr>
        <w:t>. La solución de este tipo de conflictos ameritará un ejercicio de ponderación entre los derechos controvertidos, a efecto de determinar cuál de ellos prevalecerá en cada caso</w:t>
      </w:r>
      <w:r w:rsidR="0048560A" w:rsidRPr="00B80BEF">
        <w:rPr>
          <w:rFonts w:ascii="Palatino Linotype" w:hAnsi="Palatino Linotype" w:cs="Arial"/>
          <w:i/>
          <w:iCs/>
          <w:sz w:val="22"/>
          <w:szCs w:val="22"/>
          <w:lang w:val="es-ES"/>
        </w:rPr>
        <w:t xml:space="preserve">. Así, </w:t>
      </w:r>
      <w:r w:rsidR="0048560A" w:rsidRPr="00B80BEF">
        <w:rPr>
          <w:rFonts w:ascii="Palatino Linotype" w:hAnsi="Palatino Linotype" w:cs="Arial"/>
          <w:b/>
          <w:i/>
          <w:iCs/>
          <w:sz w:val="22"/>
          <w:szCs w:val="22"/>
          <w:u w:val="single"/>
          <w:lang w:val="es-ES"/>
        </w:rPr>
        <w:t>el interés público que tengan los hechos o datos publicados, será el concepto legitimador de las intromisiones en la intimidad</w:t>
      </w:r>
      <w:r w:rsidR="0048560A" w:rsidRPr="00B80BEF">
        <w:rPr>
          <w:rFonts w:ascii="Palatino Linotype" w:hAnsi="Palatino Linotype" w:cs="Arial"/>
          <w:i/>
          <w:iCs/>
          <w:sz w:val="22"/>
          <w:szCs w:val="22"/>
          <w:lang w:val="es-ES"/>
        </w:rPr>
        <w:t xml:space="preserve">, en donde </w:t>
      </w:r>
      <w:r w:rsidR="0048560A" w:rsidRPr="00B80BEF">
        <w:rPr>
          <w:rFonts w:ascii="Palatino Linotype" w:hAnsi="Palatino Linotype" w:cs="Arial"/>
          <w:b/>
          <w:i/>
          <w:iCs/>
          <w:sz w:val="22"/>
          <w:szCs w:val="22"/>
          <w:u w:val="single"/>
          <w:lang w:val="es-ES"/>
        </w:rPr>
        <w:t>el derecho a la intimidad debe ceder a favor del derecho a comunicar y recibir información</w:t>
      </w:r>
      <w:r w:rsidR="0048560A" w:rsidRPr="00B80BEF">
        <w:rPr>
          <w:rFonts w:ascii="Palatino Linotype" w:hAnsi="Palatino Linotype" w:cs="Arial"/>
          <w:i/>
          <w:iCs/>
          <w:sz w:val="22"/>
          <w:szCs w:val="22"/>
          <w:lang w:val="es-ES"/>
        </w:rPr>
        <w:t xml:space="preserve">, o a la libertad de expresión </w:t>
      </w:r>
      <w:r w:rsidR="0048560A" w:rsidRPr="00B80BEF">
        <w:rPr>
          <w:rFonts w:ascii="Palatino Linotype" w:hAnsi="Palatino Linotype" w:cs="Arial"/>
          <w:b/>
          <w:i/>
          <w:iCs/>
          <w:sz w:val="22"/>
          <w:szCs w:val="22"/>
          <w:u w:val="single"/>
          <w:lang w:val="es-ES"/>
        </w:rPr>
        <w:t>cuando puedan tener relevancia pública</w:t>
      </w:r>
      <w:r w:rsidR="0048560A" w:rsidRPr="00B80BEF">
        <w:rPr>
          <w:rFonts w:ascii="Palatino Linotype" w:hAnsi="Palatino Linotype" w:cs="Arial"/>
          <w:i/>
          <w:iCs/>
          <w:sz w:val="22"/>
          <w:szCs w:val="22"/>
          <w:lang w:val="es-ES"/>
        </w:rPr>
        <w:t xml:space="preserve">, al ser un ejercicio de dichos derechos la base de una opinión pública libre y abierta en una sociedad. </w:t>
      </w:r>
      <w:r w:rsidR="0048560A" w:rsidRPr="00B80BEF">
        <w:rPr>
          <w:rFonts w:ascii="Palatino Linotype" w:hAnsi="Palatino Linotype" w:cs="Arial"/>
          <w:b/>
          <w:i/>
          <w:iCs/>
          <w:sz w:val="22"/>
          <w:szCs w:val="22"/>
          <w:u w:val="single"/>
          <w:lang w:val="es-ES"/>
        </w:rPr>
        <w:t>Por consiguiente, en la solución al conflicto entre</w:t>
      </w:r>
      <w:r w:rsidR="0048560A" w:rsidRPr="00B80BEF">
        <w:rPr>
          <w:rFonts w:ascii="Palatino Linotype" w:hAnsi="Palatino Linotype" w:cs="Arial"/>
          <w:i/>
          <w:iCs/>
          <w:sz w:val="22"/>
          <w:szCs w:val="22"/>
          <w:lang w:val="es-ES"/>
        </w:rPr>
        <w:t xml:space="preserve"> la libertad de expresión y </w:t>
      </w:r>
      <w:r w:rsidR="0048560A" w:rsidRPr="00B80BEF">
        <w:rPr>
          <w:rFonts w:ascii="Palatino Linotype" w:hAnsi="Palatino Linotype" w:cs="Arial"/>
          <w:b/>
          <w:i/>
          <w:iCs/>
          <w:sz w:val="22"/>
          <w:szCs w:val="22"/>
          <w:u w:val="single"/>
          <w:lang w:val="es-ES"/>
        </w:rPr>
        <w:t>el derecho a la información, frente al derecho a la intimidad o a la vida privada, deberá considerarse el caso en concreto, a fin de verificar cuál de estos derechos debe prevalecer</w:t>
      </w:r>
      <w:r w:rsidR="0048560A" w:rsidRPr="00B80BEF">
        <w:rPr>
          <w:rFonts w:ascii="Palatino Linotype" w:hAnsi="Palatino Linotype" w:cs="Arial"/>
          <w:i/>
          <w:iCs/>
          <w:sz w:val="22"/>
          <w:szCs w:val="22"/>
          <w:lang w:val="es-ES"/>
        </w:rPr>
        <w:t xml:space="preserve"> distinguiéndose, en el caso de personas públicas a la mayor o menor proyección de la persona, dada su propia posición en la comunidad, así como la forma en que ella misma ha modulado el conocimiento público sobre su vida privada.</w:t>
      </w:r>
    </w:p>
    <w:p w14:paraId="1A473DDE" w14:textId="4BB1A83A" w:rsidR="0048560A" w:rsidRPr="00B80BEF" w:rsidRDefault="0048560A"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Amparo directo 6/2009. 7 de octubre de 2009. Cinco votos. Ponente: Sergio A. Valls Hernández. Secretarios: Laura García Velasco y José Álvaro Vargas Ornelas.</w:t>
      </w:r>
    </w:p>
    <w:p w14:paraId="3A1D385A" w14:textId="0E3AB029" w:rsidR="0048560A" w:rsidRPr="00B80BEF" w:rsidRDefault="00F636F0" w:rsidP="00033FEF">
      <w:pPr>
        <w:spacing w:before="200" w:after="200"/>
        <w:ind w:left="709" w:right="709"/>
        <w:jc w:val="both"/>
        <w:rPr>
          <w:rFonts w:ascii="Palatino Linotype" w:eastAsia="Calibri" w:hAnsi="Palatino Linotype" w:cs="Tahoma"/>
          <w:bCs/>
          <w:lang w:eastAsia="en-US"/>
        </w:rPr>
      </w:pPr>
      <w:r w:rsidRPr="00B80BEF">
        <w:rPr>
          <w:rFonts w:ascii="Palatino Linotype" w:hAnsi="Palatino Linotype" w:cs="Arial"/>
          <w:sz w:val="22"/>
          <w:szCs w:val="22"/>
        </w:rPr>
        <w:t>(Énfasis añadido)</w:t>
      </w:r>
    </w:p>
    <w:p w14:paraId="099494A2" w14:textId="71E77399" w:rsidR="0008401D" w:rsidRPr="00B80BEF" w:rsidRDefault="00B92A04" w:rsidP="00CA217F">
      <w:pPr>
        <w:pStyle w:val="Prrafodelista"/>
        <w:widowControl w:val="0"/>
        <w:autoSpaceDE w:val="0"/>
        <w:autoSpaceDN w:val="0"/>
        <w:adjustRightInd w:val="0"/>
        <w:spacing w:before="200" w:after="20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Establecido lo anterior, </w:t>
      </w:r>
      <w:r w:rsidR="00CA217F" w:rsidRPr="00B80BEF">
        <w:rPr>
          <w:rFonts w:ascii="Palatino Linotype" w:eastAsia="Calibri" w:hAnsi="Palatino Linotype" w:cs="Tahoma"/>
          <w:bCs/>
          <w:lang w:eastAsia="en-US"/>
        </w:rPr>
        <w:t xml:space="preserve">debe precisarse que frente a la colisión de los derechos fundamentales mencionados, el artículo 184 de la Ley de Transparencia y Acceso a la Información Pública del Estado de México y Municipios establece que este Órgano Autónomo, al resolver un recurso de revisión, cuando se trate de información que fue clasificada como confidencial, </w:t>
      </w:r>
      <w:r w:rsidR="002843FE" w:rsidRPr="00B80BEF">
        <w:rPr>
          <w:rFonts w:ascii="Palatino Linotype" w:eastAsia="Calibri" w:hAnsi="Palatino Linotype" w:cs="Tahoma"/>
          <w:bCs/>
          <w:lang w:eastAsia="en-US"/>
        </w:rPr>
        <w:t xml:space="preserve">debe </w:t>
      </w:r>
      <w:r w:rsidR="00CA217F" w:rsidRPr="00B80BEF">
        <w:rPr>
          <w:rFonts w:ascii="Palatino Linotype" w:eastAsia="Calibri" w:hAnsi="Palatino Linotype" w:cs="Tahoma"/>
          <w:bCs/>
          <w:lang w:eastAsia="en-US"/>
        </w:rPr>
        <w:t xml:space="preserve">aplicar una </w:t>
      </w:r>
      <w:r w:rsidR="00CA217F" w:rsidRPr="00B80BEF">
        <w:rPr>
          <w:rFonts w:ascii="Palatino Linotype" w:eastAsia="Calibri" w:hAnsi="Palatino Linotype" w:cs="Tahoma"/>
          <w:b/>
          <w:bCs/>
          <w:lang w:eastAsia="en-US"/>
        </w:rPr>
        <w:t>prueba de interés público</w:t>
      </w:r>
      <w:r w:rsidR="00CA217F" w:rsidRPr="00B80BEF">
        <w:rPr>
          <w:rFonts w:ascii="Palatino Linotype" w:eastAsia="Calibri" w:hAnsi="Palatino Linotype" w:cs="Tahoma"/>
          <w:bCs/>
          <w:lang w:eastAsia="en-US"/>
        </w:rPr>
        <w:t xml:space="preserve">, con base en elementos de </w:t>
      </w:r>
      <w:r w:rsidR="00CA217F" w:rsidRPr="00B80BEF">
        <w:rPr>
          <w:rFonts w:ascii="Palatino Linotype" w:eastAsia="Calibri" w:hAnsi="Palatino Linotype" w:cs="Tahoma"/>
          <w:b/>
          <w:bCs/>
          <w:lang w:eastAsia="en-US"/>
        </w:rPr>
        <w:t>idoneidad</w:t>
      </w:r>
      <w:r w:rsidR="00CA217F" w:rsidRPr="00B80BEF">
        <w:rPr>
          <w:rFonts w:ascii="Palatino Linotype" w:eastAsia="Calibri" w:hAnsi="Palatino Linotype" w:cs="Tahoma"/>
          <w:bCs/>
          <w:lang w:eastAsia="en-US"/>
        </w:rPr>
        <w:t xml:space="preserve">, </w:t>
      </w:r>
      <w:r w:rsidR="00CA217F" w:rsidRPr="00B80BEF">
        <w:rPr>
          <w:rFonts w:ascii="Palatino Linotype" w:eastAsia="Calibri" w:hAnsi="Palatino Linotype" w:cs="Tahoma"/>
          <w:b/>
          <w:bCs/>
          <w:lang w:eastAsia="en-US"/>
        </w:rPr>
        <w:t>necesidad</w:t>
      </w:r>
      <w:r w:rsidR="00CA217F" w:rsidRPr="00B80BEF">
        <w:rPr>
          <w:rFonts w:ascii="Palatino Linotype" w:eastAsia="Calibri" w:hAnsi="Palatino Linotype" w:cs="Tahoma"/>
          <w:bCs/>
          <w:lang w:eastAsia="en-US"/>
        </w:rPr>
        <w:t xml:space="preserve"> y </w:t>
      </w:r>
      <w:r w:rsidR="00CA217F" w:rsidRPr="00B80BEF">
        <w:rPr>
          <w:rFonts w:ascii="Palatino Linotype" w:eastAsia="Calibri" w:hAnsi="Palatino Linotype" w:cs="Tahoma"/>
          <w:b/>
          <w:bCs/>
          <w:lang w:eastAsia="en-US"/>
        </w:rPr>
        <w:t>proporcionalidad</w:t>
      </w:r>
      <w:r w:rsidR="00CA217F" w:rsidRPr="00B80BEF">
        <w:rPr>
          <w:rFonts w:ascii="Palatino Linotype" w:eastAsia="Calibri" w:hAnsi="Palatino Linotype" w:cs="Tahoma"/>
          <w:bCs/>
          <w:lang w:eastAsia="en-US"/>
        </w:rPr>
        <w:t>, precepto que transcribe a continuación, para un mejor entendimiento:</w:t>
      </w:r>
    </w:p>
    <w:p w14:paraId="61A902B1" w14:textId="39813E73" w:rsidR="00CA217F" w:rsidRPr="00B80BEF" w:rsidRDefault="00CA217F"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w:t>
      </w:r>
      <w:r w:rsidRPr="00B80BEF">
        <w:rPr>
          <w:rFonts w:ascii="Palatino Linotype" w:hAnsi="Palatino Linotype" w:cs="Arial"/>
          <w:b/>
          <w:i/>
          <w:iCs/>
          <w:sz w:val="22"/>
          <w:szCs w:val="22"/>
          <w:lang w:val="es-ES"/>
        </w:rPr>
        <w:t>Artículo 184</w:t>
      </w:r>
      <w:r w:rsidRPr="00B80BEF">
        <w:rPr>
          <w:rFonts w:ascii="Palatino Linotype" w:hAnsi="Palatino Linotype" w:cs="Arial"/>
          <w:i/>
          <w:iCs/>
          <w:sz w:val="22"/>
          <w:szCs w:val="22"/>
          <w:lang w:val="es-ES"/>
        </w:rPr>
        <w:t xml:space="preserve">. </w:t>
      </w:r>
      <w:r w:rsidRPr="00B80BEF">
        <w:rPr>
          <w:rFonts w:ascii="Palatino Linotype" w:hAnsi="Palatino Linotype" w:cs="Arial"/>
          <w:b/>
          <w:i/>
          <w:iCs/>
          <w:sz w:val="22"/>
          <w:szCs w:val="22"/>
          <w:u w:val="single"/>
          <w:lang w:val="es-ES"/>
        </w:rPr>
        <w:t xml:space="preserve">El Instituto, al resolver el recurso de revisión y tratándose de información clasificada como confidencial, deberá aplicar una prueba de interés </w:t>
      </w:r>
      <w:r w:rsidRPr="00B80BEF">
        <w:rPr>
          <w:rFonts w:ascii="Palatino Linotype" w:hAnsi="Palatino Linotype" w:cs="Arial"/>
          <w:b/>
          <w:i/>
          <w:iCs/>
          <w:sz w:val="22"/>
          <w:szCs w:val="22"/>
          <w:u w:val="single"/>
          <w:lang w:val="es-ES"/>
        </w:rPr>
        <w:lastRenderedPageBreak/>
        <w:t>público con base en elementos de idoneidad, necesidad y proporcionalidad</w:t>
      </w:r>
      <w:r w:rsidRPr="00B80BEF">
        <w:rPr>
          <w:rFonts w:ascii="Palatino Linotype" w:hAnsi="Palatino Linotype" w:cs="Arial"/>
          <w:i/>
          <w:iCs/>
          <w:sz w:val="22"/>
          <w:szCs w:val="22"/>
          <w:lang w:val="es-ES"/>
        </w:rPr>
        <w:t xml:space="preserve">, cuando exista una colisión de derechos. </w:t>
      </w:r>
    </w:p>
    <w:p w14:paraId="42BB6987" w14:textId="2A175B04" w:rsidR="00CA217F" w:rsidRPr="00B80BEF" w:rsidRDefault="00CA217F"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 xml:space="preserve">Para estos efectos, </w:t>
      </w:r>
      <w:r w:rsidRPr="00B80BEF">
        <w:rPr>
          <w:rFonts w:ascii="Palatino Linotype" w:hAnsi="Palatino Linotype" w:cs="Arial"/>
          <w:b/>
          <w:i/>
          <w:iCs/>
          <w:sz w:val="22"/>
          <w:szCs w:val="22"/>
          <w:u w:val="single"/>
          <w:lang w:val="es-ES"/>
        </w:rPr>
        <w:t>se entenderá por</w:t>
      </w:r>
      <w:r w:rsidRPr="00B80BEF">
        <w:rPr>
          <w:rFonts w:ascii="Palatino Linotype" w:hAnsi="Palatino Linotype" w:cs="Arial"/>
          <w:i/>
          <w:iCs/>
          <w:sz w:val="22"/>
          <w:szCs w:val="22"/>
          <w:lang w:val="es-ES"/>
        </w:rPr>
        <w:t xml:space="preserve">: </w:t>
      </w:r>
    </w:p>
    <w:p w14:paraId="75B8FD15" w14:textId="1C95F198" w:rsidR="00CA217F" w:rsidRPr="00B80BEF" w:rsidRDefault="00CA217F"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b/>
          <w:i/>
          <w:iCs/>
          <w:sz w:val="22"/>
          <w:szCs w:val="22"/>
          <w:lang w:val="es-ES"/>
        </w:rPr>
        <w:t xml:space="preserve">I. </w:t>
      </w:r>
      <w:r w:rsidRPr="00B80BEF">
        <w:rPr>
          <w:rFonts w:ascii="Palatino Linotype" w:hAnsi="Palatino Linotype" w:cs="Arial"/>
          <w:b/>
          <w:i/>
          <w:iCs/>
          <w:sz w:val="22"/>
          <w:szCs w:val="22"/>
          <w:u w:val="single"/>
          <w:lang w:val="es-ES"/>
        </w:rPr>
        <w:t>Idoneidad</w:t>
      </w:r>
      <w:r w:rsidRPr="00B80BEF">
        <w:rPr>
          <w:rFonts w:ascii="Palatino Linotype" w:hAnsi="Palatino Linotype" w:cs="Arial"/>
          <w:i/>
          <w:iCs/>
          <w:sz w:val="22"/>
          <w:szCs w:val="22"/>
          <w:lang w:val="es-ES"/>
        </w:rPr>
        <w:t xml:space="preserve">: La </w:t>
      </w:r>
      <w:r w:rsidRPr="00B80BEF">
        <w:rPr>
          <w:rFonts w:ascii="Palatino Linotype" w:hAnsi="Palatino Linotype" w:cs="Arial"/>
          <w:b/>
          <w:i/>
          <w:iCs/>
          <w:sz w:val="22"/>
          <w:szCs w:val="22"/>
          <w:u w:val="single"/>
          <w:lang w:val="es-ES"/>
        </w:rPr>
        <w:t>legitimidad del derecho adoptado como preferente</w:t>
      </w:r>
      <w:r w:rsidRPr="00B80BEF">
        <w:rPr>
          <w:rFonts w:ascii="Palatino Linotype" w:hAnsi="Palatino Linotype" w:cs="Arial"/>
          <w:i/>
          <w:iCs/>
          <w:sz w:val="22"/>
          <w:szCs w:val="22"/>
          <w:lang w:val="es-ES"/>
        </w:rPr>
        <w:t xml:space="preserve">, que sea el adecuado </w:t>
      </w:r>
      <w:r w:rsidRPr="00B80BEF">
        <w:rPr>
          <w:rFonts w:ascii="Palatino Linotype" w:hAnsi="Palatino Linotype" w:cs="Arial"/>
          <w:b/>
          <w:i/>
          <w:iCs/>
          <w:sz w:val="22"/>
          <w:szCs w:val="22"/>
          <w:u w:val="single"/>
          <w:lang w:val="es-ES"/>
        </w:rPr>
        <w:t>para el logro de un fin constitucionalmente válido o apto para conseguir el fin pretendido</w:t>
      </w:r>
      <w:r w:rsidRPr="00B80BEF">
        <w:rPr>
          <w:rFonts w:ascii="Palatino Linotype" w:hAnsi="Palatino Linotype" w:cs="Arial"/>
          <w:i/>
          <w:iCs/>
          <w:sz w:val="22"/>
          <w:szCs w:val="22"/>
          <w:lang w:val="es-ES"/>
        </w:rPr>
        <w:t xml:space="preserve">; </w:t>
      </w:r>
    </w:p>
    <w:p w14:paraId="1A9E06F9" w14:textId="3F6205E6" w:rsidR="00CA217F" w:rsidRPr="00B80BEF" w:rsidRDefault="00CA217F"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b/>
          <w:i/>
          <w:iCs/>
          <w:sz w:val="22"/>
          <w:szCs w:val="22"/>
          <w:lang w:val="es-ES"/>
        </w:rPr>
        <w:t xml:space="preserve">II. </w:t>
      </w:r>
      <w:r w:rsidRPr="00B80BEF">
        <w:rPr>
          <w:rFonts w:ascii="Palatino Linotype" w:hAnsi="Palatino Linotype" w:cs="Arial"/>
          <w:b/>
          <w:i/>
          <w:iCs/>
          <w:sz w:val="22"/>
          <w:szCs w:val="22"/>
          <w:u w:val="single"/>
          <w:lang w:val="es-ES"/>
        </w:rPr>
        <w:t>Necesidad</w:t>
      </w:r>
      <w:r w:rsidRPr="00B80BEF">
        <w:rPr>
          <w:rFonts w:ascii="Palatino Linotype" w:hAnsi="Palatino Linotype" w:cs="Arial"/>
          <w:i/>
          <w:iCs/>
          <w:sz w:val="22"/>
          <w:szCs w:val="22"/>
          <w:lang w:val="es-ES"/>
        </w:rPr>
        <w:t xml:space="preserve">: </w:t>
      </w:r>
      <w:r w:rsidRPr="00B80BEF">
        <w:rPr>
          <w:rFonts w:ascii="Palatino Linotype" w:hAnsi="Palatino Linotype" w:cs="Arial"/>
          <w:b/>
          <w:i/>
          <w:iCs/>
          <w:sz w:val="22"/>
          <w:szCs w:val="22"/>
          <w:u w:val="single"/>
          <w:lang w:val="es-ES"/>
        </w:rPr>
        <w:t>La falta de un medio alternativo menos lesivo</w:t>
      </w:r>
      <w:r w:rsidRPr="00B80BEF">
        <w:rPr>
          <w:rFonts w:ascii="Palatino Linotype" w:hAnsi="Palatino Linotype" w:cs="Arial"/>
          <w:i/>
          <w:iCs/>
          <w:sz w:val="22"/>
          <w:szCs w:val="22"/>
          <w:lang w:val="es-ES"/>
        </w:rPr>
        <w:t xml:space="preserve"> a la apertura de la información para satisfacer el interés público; y </w:t>
      </w:r>
    </w:p>
    <w:p w14:paraId="73B8CAB5" w14:textId="44678D75" w:rsidR="00CA217F" w:rsidRPr="00B80BEF" w:rsidRDefault="00CA217F" w:rsidP="00033FEF">
      <w:pPr>
        <w:spacing w:before="200" w:after="200"/>
        <w:ind w:left="709" w:right="709"/>
        <w:jc w:val="both"/>
        <w:rPr>
          <w:rFonts w:ascii="Palatino Linotype" w:hAnsi="Palatino Linotype" w:cs="Arial"/>
          <w:i/>
          <w:iCs/>
          <w:sz w:val="22"/>
          <w:szCs w:val="22"/>
          <w:lang w:val="es-ES"/>
        </w:rPr>
      </w:pPr>
      <w:r w:rsidRPr="00B80BEF">
        <w:rPr>
          <w:rFonts w:ascii="Palatino Linotype" w:hAnsi="Palatino Linotype" w:cs="Arial"/>
          <w:b/>
          <w:i/>
          <w:iCs/>
          <w:sz w:val="22"/>
          <w:szCs w:val="22"/>
          <w:lang w:val="es-ES"/>
        </w:rPr>
        <w:t xml:space="preserve">III. </w:t>
      </w:r>
      <w:r w:rsidRPr="00B80BEF">
        <w:rPr>
          <w:rFonts w:ascii="Palatino Linotype" w:hAnsi="Palatino Linotype" w:cs="Arial"/>
          <w:b/>
          <w:i/>
          <w:iCs/>
          <w:sz w:val="22"/>
          <w:szCs w:val="22"/>
          <w:u w:val="single"/>
          <w:lang w:val="es-ES"/>
        </w:rPr>
        <w:t>Proporcionalidad</w:t>
      </w:r>
      <w:r w:rsidRPr="00B80BEF">
        <w:rPr>
          <w:rFonts w:ascii="Palatino Linotype" w:hAnsi="Palatino Linotype" w:cs="Arial"/>
          <w:i/>
          <w:iCs/>
          <w:sz w:val="22"/>
          <w:szCs w:val="22"/>
          <w:lang w:val="es-ES"/>
        </w:rPr>
        <w:t xml:space="preserve">: El </w:t>
      </w:r>
      <w:r w:rsidRPr="00B80BEF">
        <w:rPr>
          <w:rFonts w:ascii="Palatino Linotype" w:hAnsi="Palatino Linotype" w:cs="Arial"/>
          <w:b/>
          <w:i/>
          <w:iCs/>
          <w:sz w:val="22"/>
          <w:szCs w:val="22"/>
          <w:u w:val="single"/>
          <w:lang w:val="es-ES"/>
        </w:rPr>
        <w:t>equilibrio entre el perjuicio y beneficio a favor del interés público</w:t>
      </w:r>
      <w:r w:rsidRPr="00B80BEF">
        <w:rPr>
          <w:rFonts w:ascii="Palatino Linotype" w:hAnsi="Palatino Linotype" w:cs="Arial"/>
          <w:i/>
          <w:iCs/>
          <w:sz w:val="22"/>
          <w:szCs w:val="22"/>
          <w:lang w:val="es-ES"/>
        </w:rPr>
        <w:t>, a fin de que la decisión tomada represente un beneficio mayor al perjuicio qu</w:t>
      </w:r>
      <w:r w:rsidR="00C71F89" w:rsidRPr="00B80BEF">
        <w:rPr>
          <w:rFonts w:ascii="Palatino Linotype" w:hAnsi="Palatino Linotype" w:cs="Arial"/>
          <w:i/>
          <w:iCs/>
          <w:sz w:val="22"/>
          <w:szCs w:val="22"/>
          <w:lang w:val="es-ES"/>
        </w:rPr>
        <w:t>e podría causar a la población.</w:t>
      </w:r>
    </w:p>
    <w:p w14:paraId="5C4A45E4" w14:textId="28681EA9" w:rsidR="00C71F89" w:rsidRPr="00B80BEF" w:rsidRDefault="00C71F89" w:rsidP="00033FEF">
      <w:pPr>
        <w:spacing w:before="200" w:after="200"/>
        <w:ind w:left="709" w:right="709"/>
        <w:jc w:val="both"/>
        <w:rPr>
          <w:rFonts w:ascii="Palatino Linotype" w:hAnsi="Palatino Linotype" w:cs="Arial"/>
          <w:sz w:val="22"/>
          <w:szCs w:val="22"/>
        </w:rPr>
      </w:pPr>
      <w:r w:rsidRPr="00B80BEF">
        <w:rPr>
          <w:rFonts w:ascii="Palatino Linotype" w:hAnsi="Palatino Linotype" w:cs="Arial"/>
          <w:sz w:val="22"/>
          <w:szCs w:val="22"/>
        </w:rPr>
        <w:t>(Énfasis añadido)</w:t>
      </w:r>
    </w:p>
    <w:p w14:paraId="574AA98B" w14:textId="77777777" w:rsidR="002843FE" w:rsidRPr="00B80BEF" w:rsidRDefault="003E76CE" w:rsidP="002843FE">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Bajo esa tesitura, esta Ponencia Resolutora procede al análisis de cada uno de los elementos mencionados, bajo la óptica de las características particulares del presente caso</w:t>
      </w:r>
      <w:r w:rsidR="00F14697" w:rsidRPr="00B80BEF">
        <w:rPr>
          <w:rFonts w:ascii="Palatino Linotype" w:eastAsia="Calibri" w:hAnsi="Palatino Linotype" w:cs="Tahoma"/>
          <w:bCs/>
          <w:lang w:eastAsia="en-US"/>
        </w:rPr>
        <w:t xml:space="preserve">. </w:t>
      </w:r>
    </w:p>
    <w:p w14:paraId="6119CE6C" w14:textId="49891423" w:rsidR="00F14697" w:rsidRPr="00B80BEF" w:rsidRDefault="00F14697" w:rsidP="002843FE">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B80BEF">
        <w:rPr>
          <w:rFonts w:ascii="Palatino Linotype" w:eastAsia="Calibri" w:hAnsi="Palatino Linotype" w:cs="Tahoma"/>
          <w:bCs/>
          <w:lang w:eastAsia="en-US"/>
        </w:rPr>
        <w:t xml:space="preserve">En ese contexto, </w:t>
      </w:r>
      <w:r w:rsidR="00362DBA" w:rsidRPr="00B80BEF">
        <w:rPr>
          <w:rFonts w:ascii="Palatino Linotype" w:eastAsia="Calibri" w:hAnsi="Palatino Linotype" w:cs="Tahoma"/>
          <w:bCs/>
          <w:lang w:eastAsia="en-US"/>
        </w:rPr>
        <w:t>como cuestión preliminar, debe señalarse que</w:t>
      </w:r>
      <w:r w:rsidRPr="00B80BEF">
        <w:rPr>
          <w:rFonts w:ascii="Palatino Linotype" w:eastAsia="Calibri" w:hAnsi="Palatino Linotype" w:cs="Tahoma"/>
          <w:bCs/>
          <w:lang w:eastAsia="en-US"/>
        </w:rPr>
        <w:t xml:space="preserve"> la Primera Sala de </w:t>
      </w:r>
      <w:r w:rsidRPr="00B80BEF">
        <w:rPr>
          <w:rFonts w:ascii="Palatino Linotype" w:hAnsi="Palatino Linotype"/>
        </w:rPr>
        <w:t>la Suprema Corte de Justicia de la Nación, ha precisado el denominado “</w:t>
      </w:r>
      <w:r w:rsidRPr="00B80BEF">
        <w:rPr>
          <w:rFonts w:ascii="Palatino Linotype" w:hAnsi="Palatino Linotype"/>
          <w:b/>
        </w:rPr>
        <w:t>Test de Proporcionalidad en sentido amplio</w:t>
      </w:r>
      <w:r w:rsidRPr="00B80BEF">
        <w:rPr>
          <w:rFonts w:ascii="Palatino Linotype" w:hAnsi="Palatino Linotype"/>
        </w:rPr>
        <w:t>”</w:t>
      </w:r>
      <w:r w:rsidR="000D2EB5" w:rsidRPr="00B80BEF">
        <w:rPr>
          <w:rFonts w:ascii="Palatino Linotype" w:hAnsi="Palatino Linotype"/>
        </w:rPr>
        <w:t xml:space="preserve"> o </w:t>
      </w:r>
      <w:r w:rsidR="000D2EB5" w:rsidRPr="00B80BEF">
        <w:rPr>
          <w:rFonts w:ascii="Palatino Linotype" w:hAnsi="Palatino Linotype"/>
          <w:i/>
        </w:rPr>
        <w:t>lato sensu</w:t>
      </w:r>
      <w:r w:rsidRPr="00B80BEF">
        <w:rPr>
          <w:rFonts w:ascii="Palatino Linotype" w:hAnsi="Palatino Linotype"/>
        </w:rPr>
        <w:t xml:space="preserve">, mediante el cual se establece la metodología a seguir para </w:t>
      </w:r>
      <w:r w:rsidR="00362DBA" w:rsidRPr="00B80BEF">
        <w:rPr>
          <w:rFonts w:ascii="Palatino Linotype" w:hAnsi="Palatino Linotype"/>
        </w:rPr>
        <w:t xml:space="preserve">la </w:t>
      </w:r>
      <w:r w:rsidRPr="00B80BEF">
        <w:rPr>
          <w:rFonts w:ascii="Palatino Linotype" w:hAnsi="Palatino Linotype"/>
        </w:rPr>
        <w:t xml:space="preserve">realizar el examen de constitucionalidad de una norma legislativa, en </w:t>
      </w:r>
      <w:r w:rsidR="00362DBA" w:rsidRPr="00B80BEF">
        <w:rPr>
          <w:rFonts w:ascii="Palatino Linotype" w:hAnsi="Palatino Linotype"/>
        </w:rPr>
        <w:t xml:space="preserve">el que </w:t>
      </w:r>
      <w:r w:rsidRPr="00B80BEF">
        <w:rPr>
          <w:rFonts w:ascii="Palatino Linotype" w:hAnsi="Palatino Linotype"/>
        </w:rPr>
        <w:t xml:space="preserve">se </w:t>
      </w:r>
      <w:r w:rsidR="00362DBA" w:rsidRPr="00B80BEF">
        <w:rPr>
          <w:rFonts w:ascii="Palatino Linotype" w:hAnsi="Palatino Linotype"/>
        </w:rPr>
        <w:t>puntualiza</w:t>
      </w:r>
      <w:r w:rsidRPr="00B80BEF">
        <w:rPr>
          <w:rFonts w:ascii="Palatino Linotype" w:hAnsi="Palatino Linotype"/>
        </w:rPr>
        <w:t xml:space="preserve"> que</w:t>
      </w:r>
      <w:r w:rsidR="00C71F89" w:rsidRPr="00B80BEF">
        <w:rPr>
          <w:rFonts w:ascii="Palatino Linotype" w:hAnsi="Palatino Linotype"/>
        </w:rPr>
        <w:t>,</w:t>
      </w:r>
      <w:r w:rsidRPr="00B80BEF">
        <w:rPr>
          <w:rFonts w:ascii="Palatino Linotype" w:hAnsi="Palatino Linotype"/>
        </w:rPr>
        <w:t xml:space="preserve"> cuando se realicen intervenciones</w:t>
      </w:r>
      <w:r w:rsidR="00362DBA" w:rsidRPr="00B80BEF">
        <w:rPr>
          <w:rFonts w:ascii="Palatino Linotype" w:hAnsi="Palatino Linotype"/>
        </w:rPr>
        <w:t xml:space="preserve"> a un derecho fundamental</w:t>
      </w:r>
      <w:r w:rsidRPr="00B80BEF">
        <w:rPr>
          <w:rFonts w:ascii="Palatino Linotype" w:hAnsi="Palatino Linotype"/>
        </w:rPr>
        <w:t>, es decir, se deje de aplicar</w:t>
      </w:r>
      <w:r w:rsidR="00C71F89" w:rsidRPr="00B80BEF">
        <w:rPr>
          <w:rFonts w:ascii="Palatino Linotype" w:hAnsi="Palatino Linotype"/>
        </w:rPr>
        <w:t xml:space="preserve"> o proteger un derecho fundamental frente a otro, en apego al marco </w:t>
      </w:r>
      <w:r w:rsidRPr="00B80BEF">
        <w:rPr>
          <w:rFonts w:ascii="Palatino Linotype" w:hAnsi="Palatino Linotype"/>
        </w:rPr>
        <w:t>constitucional, debe</w:t>
      </w:r>
      <w:r w:rsidR="00362DBA" w:rsidRPr="00B80BEF">
        <w:rPr>
          <w:rFonts w:ascii="Palatino Linotype" w:hAnsi="Palatino Linotype"/>
        </w:rPr>
        <w:t>n</w:t>
      </w:r>
      <w:r w:rsidRPr="00B80BEF">
        <w:rPr>
          <w:rFonts w:ascii="Palatino Linotype" w:hAnsi="Palatino Linotype"/>
        </w:rPr>
        <w:t xml:space="preserve"> corroborarse o desarrollarse cuatro etapas: </w:t>
      </w:r>
    </w:p>
    <w:p w14:paraId="5C84F378" w14:textId="0FA9FF3E" w:rsidR="00F14697" w:rsidRPr="00B80BEF" w:rsidRDefault="00362DBA" w:rsidP="004E037A">
      <w:pPr>
        <w:pStyle w:val="Prrafodelista"/>
        <w:widowControl w:val="0"/>
        <w:numPr>
          <w:ilvl w:val="0"/>
          <w:numId w:val="12"/>
        </w:numPr>
        <w:autoSpaceDE w:val="0"/>
        <w:autoSpaceDN w:val="0"/>
        <w:adjustRightInd w:val="0"/>
        <w:spacing w:before="240" w:after="240" w:line="360" w:lineRule="auto"/>
        <w:ind w:left="567" w:hanging="567"/>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Que la intervención legislativa persiga un fin constitucionalmente válido;</w:t>
      </w:r>
    </w:p>
    <w:p w14:paraId="71ED9CCB" w14:textId="2007BDC5" w:rsidR="00362DBA" w:rsidRPr="00B80BEF" w:rsidRDefault="00362DBA" w:rsidP="004E037A">
      <w:pPr>
        <w:pStyle w:val="Prrafodelista"/>
        <w:widowControl w:val="0"/>
        <w:numPr>
          <w:ilvl w:val="0"/>
          <w:numId w:val="12"/>
        </w:numPr>
        <w:autoSpaceDE w:val="0"/>
        <w:autoSpaceDN w:val="0"/>
        <w:adjustRightInd w:val="0"/>
        <w:spacing w:before="240" w:after="240" w:line="360" w:lineRule="auto"/>
        <w:ind w:left="567" w:hanging="567"/>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Que la medida resulte idónea para satisfacer en alguna medida su propósito </w:t>
      </w:r>
      <w:r w:rsidRPr="00B80BEF">
        <w:rPr>
          <w:rFonts w:ascii="Palatino Linotype" w:eastAsia="Calibri" w:hAnsi="Palatino Linotype" w:cs="Tahoma"/>
          <w:bCs/>
          <w:lang w:eastAsia="en-US"/>
        </w:rPr>
        <w:lastRenderedPageBreak/>
        <w:t>constitucional;</w:t>
      </w:r>
    </w:p>
    <w:p w14:paraId="491A2A2B" w14:textId="1DF2AAD7" w:rsidR="00362DBA" w:rsidRPr="00B80BEF" w:rsidRDefault="00362DBA" w:rsidP="004E037A">
      <w:pPr>
        <w:pStyle w:val="Prrafodelista"/>
        <w:widowControl w:val="0"/>
        <w:numPr>
          <w:ilvl w:val="0"/>
          <w:numId w:val="12"/>
        </w:numPr>
        <w:autoSpaceDE w:val="0"/>
        <w:autoSpaceDN w:val="0"/>
        <w:adjustRightInd w:val="0"/>
        <w:spacing w:before="240" w:after="240" w:line="360" w:lineRule="auto"/>
        <w:ind w:left="567" w:hanging="567"/>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Que no existan medidas alternativas igualmente idóneas para lograr dicho fin, pero menos lesivas para el derecho fundamental, y</w:t>
      </w:r>
    </w:p>
    <w:p w14:paraId="390C7DAE" w14:textId="7DDB9C87" w:rsidR="00362DBA" w:rsidRPr="00B80BEF" w:rsidRDefault="00362DBA" w:rsidP="004E037A">
      <w:pPr>
        <w:pStyle w:val="Prrafodelista"/>
        <w:widowControl w:val="0"/>
        <w:numPr>
          <w:ilvl w:val="0"/>
          <w:numId w:val="12"/>
        </w:numPr>
        <w:autoSpaceDE w:val="0"/>
        <w:autoSpaceDN w:val="0"/>
        <w:adjustRightInd w:val="0"/>
        <w:spacing w:before="240" w:after="240" w:line="360" w:lineRule="auto"/>
        <w:ind w:left="567" w:hanging="567"/>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Que el grado de realización del fin perseguido sea mayor al grado de afectación provocado al derecho fundamental por la medida impugnada.</w:t>
      </w:r>
    </w:p>
    <w:p w14:paraId="1BADC541" w14:textId="5767254C" w:rsidR="00362DBA" w:rsidRPr="00B80BEF" w:rsidRDefault="00362DBA" w:rsidP="003E76CE">
      <w:pPr>
        <w:pStyle w:val="Prrafodelista"/>
        <w:widowControl w:val="0"/>
        <w:autoSpaceDE w:val="0"/>
        <w:autoSpaceDN w:val="0"/>
        <w:adjustRightInd w:val="0"/>
        <w:spacing w:before="36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Lo que</w:t>
      </w:r>
      <w:r w:rsidR="000D2EB5" w:rsidRPr="00B80BEF">
        <w:rPr>
          <w:rFonts w:ascii="Palatino Linotype" w:eastAsia="Calibri" w:hAnsi="Palatino Linotype" w:cs="Tahoma"/>
          <w:bCs/>
          <w:lang w:eastAsia="en-US"/>
        </w:rPr>
        <w:t xml:space="preserve"> deriva</w:t>
      </w:r>
      <w:r w:rsidR="003D59ED" w:rsidRPr="00B80BEF">
        <w:rPr>
          <w:rFonts w:ascii="Palatino Linotype" w:eastAsia="Calibri" w:hAnsi="Palatino Linotype" w:cs="Tahoma"/>
          <w:bCs/>
          <w:lang w:eastAsia="en-US"/>
        </w:rPr>
        <w:t>,</w:t>
      </w:r>
      <w:r w:rsidR="000D2EB5" w:rsidRPr="00B80BEF">
        <w:rPr>
          <w:rFonts w:ascii="Palatino Linotype" w:eastAsia="Calibri" w:hAnsi="Palatino Linotype" w:cs="Tahoma"/>
          <w:bCs/>
          <w:lang w:eastAsia="en-US"/>
        </w:rPr>
        <w:t xml:space="preserve"> de la Tesis Aislada con número de registro 2013156 de la Décima Época, publicada en la página 915 del Libro 36, Tomo II, de noviembre de 2016, en el Semanario Judicial de la Federación y su Gaceta, cuyo rubro y texto versan:</w:t>
      </w:r>
    </w:p>
    <w:p w14:paraId="15BFA14C" w14:textId="7DA4C9C0" w:rsidR="00362DBA" w:rsidRPr="00B80BEF" w:rsidRDefault="000D2EB5" w:rsidP="00362DBA">
      <w:pPr>
        <w:spacing w:before="160" w:after="16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w:t>
      </w:r>
      <w:r w:rsidR="00362DBA" w:rsidRPr="00B80BEF">
        <w:rPr>
          <w:rFonts w:ascii="Palatino Linotype" w:hAnsi="Palatino Linotype" w:cs="Arial"/>
          <w:b/>
          <w:i/>
          <w:iCs/>
          <w:sz w:val="22"/>
          <w:szCs w:val="22"/>
          <w:u w:val="single"/>
          <w:lang w:val="es-ES"/>
        </w:rPr>
        <w:t>TEST DE PROPORCIONALIDAD</w:t>
      </w:r>
      <w:r w:rsidR="00362DBA" w:rsidRPr="00B80BEF">
        <w:rPr>
          <w:rFonts w:ascii="Palatino Linotype" w:hAnsi="Palatino Linotype" w:cs="Arial"/>
          <w:i/>
          <w:iCs/>
          <w:sz w:val="22"/>
          <w:szCs w:val="22"/>
          <w:lang w:val="es-ES"/>
        </w:rPr>
        <w:t xml:space="preserve">. </w:t>
      </w:r>
      <w:r w:rsidR="00362DBA" w:rsidRPr="00B80BEF">
        <w:rPr>
          <w:rFonts w:ascii="Palatino Linotype" w:hAnsi="Palatino Linotype" w:cs="Arial"/>
          <w:b/>
          <w:i/>
          <w:iCs/>
          <w:sz w:val="22"/>
          <w:szCs w:val="22"/>
          <w:u w:val="single"/>
          <w:lang w:val="es-ES"/>
        </w:rPr>
        <w:t>METODOLOGÍA PARA ANALIZAR MEDIDAS LEGISLATIVAS QUE INTERVENGAN CON UN DERECHO FUNDAMENTAL</w:t>
      </w:r>
      <w:r w:rsidR="00362DBA" w:rsidRPr="00B80BEF">
        <w:rPr>
          <w:rFonts w:ascii="Palatino Linotype" w:hAnsi="Palatino Linotype" w:cs="Arial"/>
          <w:i/>
          <w:iCs/>
          <w:sz w:val="22"/>
          <w:szCs w:val="22"/>
          <w:lang w:val="es-ES"/>
        </w:rPr>
        <w:t xml:space="preserve">. 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límites encierran una colisión que debe resolverse con ayuda de un método específico denominado test de proporcionalidad. En este orden de ideas, </w:t>
      </w:r>
      <w:r w:rsidR="00362DBA" w:rsidRPr="00B80BEF">
        <w:rPr>
          <w:rFonts w:ascii="Palatino Linotype" w:hAnsi="Palatino Linotype" w:cs="Arial"/>
          <w:b/>
          <w:i/>
          <w:iCs/>
          <w:sz w:val="22"/>
          <w:szCs w:val="22"/>
          <w:u w:val="single"/>
          <w:lang w:val="es-ES"/>
        </w:rPr>
        <w:t>para que las intervenciones que se realizan a algún derecho fundamental sean constitucionales debe corroborarse lo siguiente</w:t>
      </w:r>
      <w:r w:rsidR="00362DBA" w:rsidRPr="00B80BEF">
        <w:rPr>
          <w:rFonts w:ascii="Palatino Linotype" w:hAnsi="Palatino Linotype" w:cs="Arial"/>
          <w:i/>
          <w:iCs/>
          <w:sz w:val="22"/>
          <w:szCs w:val="22"/>
          <w:lang w:val="es-ES"/>
        </w:rPr>
        <w:t xml:space="preserve">: </w:t>
      </w:r>
      <w:r w:rsidR="00362DBA" w:rsidRPr="00B80BEF">
        <w:rPr>
          <w:rFonts w:ascii="Palatino Linotype" w:hAnsi="Palatino Linotype" w:cs="Arial"/>
          <w:b/>
          <w:i/>
          <w:iCs/>
          <w:sz w:val="22"/>
          <w:szCs w:val="22"/>
          <w:u w:val="single"/>
          <w:lang w:val="es-ES"/>
        </w:rPr>
        <w:t>(i) que la intervención legislativa persiga un fin constitucionalmente válido</w:t>
      </w:r>
      <w:r w:rsidR="00362DBA" w:rsidRPr="00B80BEF">
        <w:rPr>
          <w:rFonts w:ascii="Palatino Linotype" w:hAnsi="Palatino Linotype" w:cs="Arial"/>
          <w:i/>
          <w:iCs/>
          <w:sz w:val="22"/>
          <w:szCs w:val="22"/>
          <w:lang w:val="es-ES"/>
        </w:rPr>
        <w:t xml:space="preserve">; </w:t>
      </w:r>
      <w:r w:rsidR="00362DBA" w:rsidRPr="00B80BEF">
        <w:rPr>
          <w:rFonts w:ascii="Palatino Linotype" w:hAnsi="Palatino Linotype" w:cs="Arial"/>
          <w:b/>
          <w:i/>
          <w:iCs/>
          <w:sz w:val="22"/>
          <w:szCs w:val="22"/>
          <w:u w:val="single"/>
          <w:lang w:val="es-ES"/>
        </w:rPr>
        <w:t>(ii) que la medida resulte idónea para satisfacer en alguna medida su propósito constitucional</w:t>
      </w:r>
      <w:r w:rsidR="00362DBA" w:rsidRPr="00B80BEF">
        <w:rPr>
          <w:rFonts w:ascii="Palatino Linotype" w:hAnsi="Palatino Linotype" w:cs="Arial"/>
          <w:i/>
          <w:iCs/>
          <w:sz w:val="22"/>
          <w:szCs w:val="22"/>
          <w:lang w:val="es-ES"/>
        </w:rPr>
        <w:t xml:space="preserve">; </w:t>
      </w:r>
      <w:r w:rsidR="00362DBA" w:rsidRPr="00B80BEF">
        <w:rPr>
          <w:rFonts w:ascii="Palatino Linotype" w:hAnsi="Palatino Linotype" w:cs="Arial"/>
          <w:b/>
          <w:i/>
          <w:iCs/>
          <w:sz w:val="22"/>
          <w:szCs w:val="22"/>
          <w:u w:val="single"/>
          <w:lang w:val="es-ES"/>
        </w:rPr>
        <w:t xml:space="preserve">(iii) que </w:t>
      </w:r>
      <w:r w:rsidR="00362DBA" w:rsidRPr="00B80BEF">
        <w:rPr>
          <w:rFonts w:ascii="Palatino Linotype" w:hAnsi="Palatino Linotype" w:cs="Arial"/>
          <w:b/>
          <w:i/>
          <w:iCs/>
          <w:sz w:val="22"/>
          <w:szCs w:val="22"/>
          <w:u w:val="single"/>
          <w:lang w:val="es-ES"/>
        </w:rPr>
        <w:lastRenderedPageBreak/>
        <w:t>no existan medidas alternativas igualmente idóneas para lograr dicho fin, pero menos lesivas</w:t>
      </w:r>
      <w:r w:rsidR="00362DBA" w:rsidRPr="00B80BEF">
        <w:rPr>
          <w:rFonts w:ascii="Palatino Linotype" w:hAnsi="Palatino Linotype" w:cs="Arial"/>
          <w:i/>
          <w:iCs/>
          <w:sz w:val="22"/>
          <w:szCs w:val="22"/>
          <w:lang w:val="es-ES"/>
        </w:rPr>
        <w:t xml:space="preserve"> para el derecho fundamental; y, </w:t>
      </w:r>
      <w:r w:rsidR="00362DBA" w:rsidRPr="00B80BEF">
        <w:rPr>
          <w:rFonts w:ascii="Palatino Linotype" w:hAnsi="Palatino Linotype" w:cs="Arial"/>
          <w:b/>
          <w:i/>
          <w:iCs/>
          <w:sz w:val="22"/>
          <w:szCs w:val="22"/>
          <w:u w:val="single"/>
          <w:lang w:val="es-ES"/>
        </w:rPr>
        <w:t>(iv) que el grado de realización del fin perseguido sea mayor al grado de afectación provocado</w:t>
      </w:r>
      <w:r w:rsidR="00362DBA" w:rsidRPr="00B80BEF">
        <w:rPr>
          <w:rFonts w:ascii="Palatino Linotype" w:hAnsi="Palatino Linotype" w:cs="Arial"/>
          <w:i/>
          <w:iCs/>
          <w:sz w:val="22"/>
          <w:szCs w:val="22"/>
          <w:lang w:val="es-ES"/>
        </w:rPr>
        <w:t xml:space="preserve"> al derecho fundamental por la medida impugnada. En este contexto, </w:t>
      </w:r>
      <w:r w:rsidR="00362DBA" w:rsidRPr="00B80BEF">
        <w:rPr>
          <w:rFonts w:ascii="Palatino Linotype" w:hAnsi="Palatino Linotype" w:cs="Arial"/>
          <w:b/>
          <w:i/>
          <w:iCs/>
          <w:sz w:val="22"/>
          <w:szCs w:val="22"/>
          <w:u w:val="single"/>
          <w:lang w:val="es-ES"/>
        </w:rPr>
        <w:t>si la medida legislativa no supera el test de proporcionalidad, el derecho fundamental preservará su contenido inicial o prima facie</w:t>
      </w:r>
      <w:r w:rsidR="00362DBA" w:rsidRPr="00B80BEF">
        <w:rPr>
          <w:rFonts w:ascii="Palatino Linotype" w:hAnsi="Palatino Linotype" w:cs="Arial"/>
          <w:i/>
          <w:iCs/>
          <w:sz w:val="22"/>
          <w:szCs w:val="22"/>
          <w:lang w:val="es-ES"/>
        </w:rPr>
        <w:t>. En cambio, si la ley que limita al derecho se encuentra justificada a la luz del test de proporcionalidad, el contenido definitivo o resultante del derecho será más reducido que el contenido inicial del mismo.</w:t>
      </w:r>
    </w:p>
    <w:p w14:paraId="739BA89D" w14:textId="6AB8A7EE" w:rsidR="00362DBA" w:rsidRPr="00B80BEF" w:rsidRDefault="00362DBA" w:rsidP="00362DBA">
      <w:pPr>
        <w:spacing w:before="160" w:after="16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Amparo en revisión 237/2014. Josefina Ricaño Bandala y otros. 4 de noviembre de 2015. Mayoría de cuatro votos de los Ministros Arturo Zaldívar Lelo de Larrea, José Ramón Cossío Díaz, quien formuló voto concurrente, Olga Sánchez Cordero de García Villegas y Alfredo Gutiérrez Ortiz Mena, quien formuló voto concurrente. Disidente: Jorge Mario Pardo Rebolledo, quien formuló voto particular. Ponente: Arturo Zaldívar Lelo de Larrea. Secretarios: Arturo Bárcena Zubieta y Ana María Ibarra Olguín.</w:t>
      </w:r>
      <w:r w:rsidR="00C71F89" w:rsidRPr="00B80BEF">
        <w:rPr>
          <w:rFonts w:ascii="Palatino Linotype" w:hAnsi="Palatino Linotype" w:cs="Arial"/>
          <w:i/>
          <w:iCs/>
          <w:sz w:val="22"/>
          <w:szCs w:val="22"/>
          <w:lang w:val="es-ES"/>
        </w:rPr>
        <w:t>”</w:t>
      </w:r>
    </w:p>
    <w:p w14:paraId="66E4742E" w14:textId="6549F475" w:rsidR="00C71F89" w:rsidRPr="00B80BEF" w:rsidRDefault="00C71F89" w:rsidP="00362DBA">
      <w:pPr>
        <w:spacing w:before="160" w:after="160"/>
        <w:ind w:left="709" w:right="709"/>
        <w:jc w:val="both"/>
        <w:rPr>
          <w:rFonts w:ascii="Palatino Linotype" w:hAnsi="Palatino Linotype" w:cs="Arial"/>
          <w:i/>
          <w:iCs/>
          <w:sz w:val="22"/>
          <w:szCs w:val="22"/>
          <w:lang w:val="es-ES"/>
        </w:rPr>
      </w:pPr>
      <w:r w:rsidRPr="00B80BEF">
        <w:rPr>
          <w:rFonts w:ascii="Palatino Linotype" w:hAnsi="Palatino Linotype" w:cs="Arial"/>
          <w:sz w:val="22"/>
          <w:szCs w:val="22"/>
        </w:rPr>
        <w:t>(Énfasis añadido)</w:t>
      </w:r>
    </w:p>
    <w:p w14:paraId="63CC75D5" w14:textId="02BEC877" w:rsidR="00362DBA" w:rsidRPr="00B80BEF" w:rsidRDefault="00362DBA" w:rsidP="003E76CE">
      <w:pPr>
        <w:pStyle w:val="Prrafodelista"/>
        <w:widowControl w:val="0"/>
        <w:autoSpaceDE w:val="0"/>
        <w:autoSpaceDN w:val="0"/>
        <w:adjustRightInd w:val="0"/>
        <w:spacing w:before="36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Así, como podrá observarse, las dos primeras etapas mencionadas </w:t>
      </w:r>
      <w:r w:rsidR="000D2EB5" w:rsidRPr="00B80BEF">
        <w:rPr>
          <w:rFonts w:ascii="Palatino Linotype" w:eastAsia="Calibri" w:hAnsi="Palatino Linotype" w:cs="Tahoma"/>
          <w:bCs/>
          <w:lang w:eastAsia="en-US"/>
        </w:rPr>
        <w:t xml:space="preserve">guardan correspondencia con el elemento de </w:t>
      </w:r>
      <w:r w:rsidR="000D2EB5" w:rsidRPr="00B80BEF">
        <w:rPr>
          <w:rFonts w:ascii="Palatino Linotype" w:eastAsia="Calibri" w:hAnsi="Palatino Linotype" w:cs="Tahoma"/>
          <w:b/>
          <w:bCs/>
          <w:lang w:eastAsia="en-US"/>
        </w:rPr>
        <w:t>idoneidad</w:t>
      </w:r>
      <w:r w:rsidR="000D2EB5" w:rsidRPr="00B80BEF">
        <w:rPr>
          <w:rFonts w:ascii="Palatino Linotype" w:eastAsia="Calibri" w:hAnsi="Palatino Linotype" w:cs="Tahoma"/>
          <w:bCs/>
          <w:lang w:eastAsia="en-US"/>
        </w:rPr>
        <w:t xml:space="preserve">, a que se refiere la fracción I del artículo 184 de la Ley de Transparencia y Acceso a la Información Pública del Estado de México y Municipios; la tercera etapa con relación al elemento de </w:t>
      </w:r>
      <w:r w:rsidR="000D2EB5" w:rsidRPr="00B80BEF">
        <w:rPr>
          <w:rFonts w:ascii="Palatino Linotype" w:eastAsia="Calibri" w:hAnsi="Palatino Linotype" w:cs="Tahoma"/>
          <w:b/>
          <w:bCs/>
          <w:lang w:eastAsia="en-US"/>
        </w:rPr>
        <w:t>necesidad</w:t>
      </w:r>
      <w:r w:rsidR="000D2EB5" w:rsidRPr="00B80BEF">
        <w:rPr>
          <w:rFonts w:ascii="Palatino Linotype" w:eastAsia="Calibri" w:hAnsi="Palatino Linotype" w:cs="Tahoma"/>
          <w:bCs/>
          <w:lang w:eastAsia="en-US"/>
        </w:rPr>
        <w:t xml:space="preserve">, previsto en su fracción II, y la cuarta etapa es coincidente con el elemento </w:t>
      </w:r>
      <w:r w:rsidR="000D2EB5" w:rsidRPr="00B80BEF">
        <w:rPr>
          <w:rFonts w:ascii="Palatino Linotype" w:eastAsia="Calibri" w:hAnsi="Palatino Linotype" w:cs="Tahoma"/>
          <w:b/>
          <w:bCs/>
          <w:lang w:eastAsia="en-US"/>
        </w:rPr>
        <w:t xml:space="preserve">proporcionalidad en un sentido estricto </w:t>
      </w:r>
      <w:r w:rsidR="000D2EB5" w:rsidRPr="00B80BEF">
        <w:rPr>
          <w:rFonts w:ascii="Palatino Linotype" w:eastAsia="Calibri" w:hAnsi="Palatino Linotype" w:cs="Tahoma"/>
          <w:bCs/>
          <w:lang w:eastAsia="en-US"/>
        </w:rPr>
        <w:t xml:space="preserve">o </w:t>
      </w:r>
      <w:r w:rsidR="000D2EB5" w:rsidRPr="00B80BEF">
        <w:rPr>
          <w:rFonts w:ascii="Palatino Linotype" w:eastAsia="Calibri" w:hAnsi="Palatino Linotype" w:cs="Tahoma"/>
          <w:bCs/>
          <w:i/>
          <w:lang w:eastAsia="en-US"/>
        </w:rPr>
        <w:t>stricto sensu</w:t>
      </w:r>
      <w:r w:rsidR="00B43A3C" w:rsidRPr="00B80BEF">
        <w:rPr>
          <w:rFonts w:ascii="Palatino Linotype" w:eastAsia="Calibri" w:hAnsi="Palatino Linotype" w:cs="Tahoma"/>
          <w:bCs/>
          <w:lang w:eastAsia="en-US"/>
        </w:rPr>
        <w:t>, referido en su fracción III.</w:t>
      </w:r>
    </w:p>
    <w:p w14:paraId="2CBF9C40" w14:textId="29EB42B3" w:rsidR="004010C4" w:rsidRPr="00B80BEF" w:rsidRDefault="003D59ED" w:rsidP="00F14697">
      <w:pPr>
        <w:spacing w:line="276" w:lineRule="auto"/>
        <w:ind w:right="-93"/>
        <w:jc w:val="both"/>
        <w:rPr>
          <w:rFonts w:ascii="Palatino Linotype" w:eastAsia="Calibri" w:hAnsi="Palatino Linotype" w:cs="Tahoma"/>
          <w:bCs/>
          <w:lang w:eastAsia="en-US"/>
        </w:rPr>
      </w:pPr>
      <w:r w:rsidRPr="00B80BEF">
        <w:rPr>
          <w:rFonts w:ascii="Palatino Linotype" w:eastAsia="Calibri" w:hAnsi="Palatino Linotype" w:cs="Tahoma"/>
          <w:b/>
          <w:bCs/>
          <w:iCs/>
        </w:rPr>
        <w:t>A.</w:t>
      </w:r>
      <w:r w:rsidR="0008401D" w:rsidRPr="00B80BEF">
        <w:rPr>
          <w:rFonts w:ascii="Palatino Linotype" w:eastAsia="Calibri" w:hAnsi="Palatino Linotype" w:cs="Tahoma"/>
          <w:b/>
          <w:bCs/>
          <w:iCs/>
        </w:rPr>
        <w:t xml:space="preserve"> </w:t>
      </w:r>
      <w:r w:rsidRPr="00B80BEF">
        <w:rPr>
          <w:rFonts w:ascii="Palatino Linotype" w:eastAsia="Calibri" w:hAnsi="Palatino Linotype" w:cs="Tahoma"/>
          <w:b/>
          <w:bCs/>
          <w:iCs/>
        </w:rPr>
        <w:t xml:space="preserve">Elemento de </w:t>
      </w:r>
      <w:r w:rsidR="0008401D" w:rsidRPr="00B80BEF">
        <w:rPr>
          <w:rFonts w:ascii="Palatino Linotype" w:eastAsia="Calibri" w:hAnsi="Palatino Linotype" w:cs="Tahoma"/>
          <w:b/>
          <w:bCs/>
          <w:iCs/>
        </w:rPr>
        <w:t>Idoneidad</w:t>
      </w:r>
    </w:p>
    <w:p w14:paraId="42E8950C" w14:textId="6C1D2E9B" w:rsidR="004010C4" w:rsidRPr="00B80BEF" w:rsidRDefault="003D59ED" w:rsidP="003D59ED">
      <w:pPr>
        <w:pStyle w:val="Prrafodelista"/>
        <w:widowControl w:val="0"/>
        <w:autoSpaceDE w:val="0"/>
        <w:autoSpaceDN w:val="0"/>
        <w:adjustRightInd w:val="0"/>
        <w:spacing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Para iniciar el análisis de este elemento, esta Ponencia Resolutora, considera pertinente partir del estudio que ha hecho la Primera Sala de </w:t>
      </w:r>
      <w:r w:rsidRPr="00B80BEF">
        <w:rPr>
          <w:rFonts w:ascii="Palatino Linotype" w:hAnsi="Palatino Linotype"/>
        </w:rPr>
        <w:t xml:space="preserve">la Suprema Corte de Justicia de la Nación, respecto de la Primera y Segunda Etapas del </w:t>
      </w:r>
      <w:r w:rsidRPr="00B80BEF">
        <w:rPr>
          <w:rFonts w:ascii="Palatino Linotype" w:hAnsi="Palatino Linotype"/>
          <w:b/>
        </w:rPr>
        <w:t>Test de Proporcionalidad en sentido amplio</w:t>
      </w:r>
      <w:r w:rsidRPr="00B80BEF">
        <w:rPr>
          <w:rFonts w:ascii="Palatino Linotype" w:hAnsi="Palatino Linotype"/>
        </w:rPr>
        <w:t xml:space="preserve">, el cual ha plasmado en las </w:t>
      </w:r>
      <w:r w:rsidRPr="00B80BEF">
        <w:rPr>
          <w:rFonts w:ascii="Palatino Linotype" w:eastAsia="Calibri" w:hAnsi="Palatino Linotype" w:cs="Tahoma"/>
          <w:bCs/>
          <w:lang w:eastAsia="en-US"/>
        </w:rPr>
        <w:t>Tesis Aislada</w:t>
      </w:r>
      <w:r w:rsidR="00B43A3C" w:rsidRPr="00B80BEF">
        <w:rPr>
          <w:rFonts w:ascii="Palatino Linotype" w:eastAsia="Calibri" w:hAnsi="Palatino Linotype" w:cs="Tahoma"/>
          <w:bCs/>
          <w:lang w:eastAsia="en-US"/>
        </w:rPr>
        <w:t>s</w:t>
      </w:r>
      <w:r w:rsidRPr="00B80BEF">
        <w:rPr>
          <w:rFonts w:ascii="Palatino Linotype" w:eastAsia="Calibri" w:hAnsi="Palatino Linotype" w:cs="Tahoma"/>
          <w:bCs/>
          <w:lang w:eastAsia="en-US"/>
        </w:rPr>
        <w:t xml:space="preserve"> con números de registro 2013143 y 2013152, de la Décima Época, publicadas en las páginas 902 y 911,</w:t>
      </w:r>
      <w:r w:rsidR="000D0B1F" w:rsidRPr="00B80BEF">
        <w:rPr>
          <w:rFonts w:ascii="Palatino Linotype" w:eastAsia="Calibri" w:hAnsi="Palatino Linotype" w:cs="Tahoma"/>
          <w:bCs/>
          <w:lang w:eastAsia="en-US"/>
        </w:rPr>
        <w:t xml:space="preserve"> ambas</w:t>
      </w:r>
      <w:r w:rsidRPr="00B80BEF">
        <w:rPr>
          <w:rFonts w:ascii="Palatino Linotype" w:eastAsia="Calibri" w:hAnsi="Palatino Linotype" w:cs="Tahoma"/>
          <w:bCs/>
          <w:lang w:eastAsia="en-US"/>
        </w:rPr>
        <w:t xml:space="preserve"> del Libro 36, Tomo II, de noviembre de 2016, en el Semanario Judicial de la Federación y su </w:t>
      </w:r>
      <w:r w:rsidRPr="00B80BEF">
        <w:rPr>
          <w:rFonts w:ascii="Palatino Linotype" w:eastAsia="Calibri" w:hAnsi="Palatino Linotype" w:cs="Tahoma"/>
          <w:bCs/>
          <w:lang w:eastAsia="en-US"/>
        </w:rPr>
        <w:lastRenderedPageBreak/>
        <w:t>Gaceta</w:t>
      </w:r>
      <w:r w:rsidR="000D0B1F" w:rsidRPr="00B80BEF">
        <w:rPr>
          <w:rFonts w:ascii="Palatino Linotype" w:eastAsia="Calibri" w:hAnsi="Palatino Linotype" w:cs="Tahoma"/>
          <w:bCs/>
          <w:lang w:eastAsia="en-US"/>
        </w:rPr>
        <w:t>, las cuales son del tenor literal siguiente:</w:t>
      </w:r>
    </w:p>
    <w:p w14:paraId="79837F29" w14:textId="5844CC37" w:rsidR="004010C4" w:rsidRPr="00B80BEF" w:rsidRDefault="000D0B1F" w:rsidP="005F52F8">
      <w:pPr>
        <w:spacing w:before="240" w:after="24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w:t>
      </w:r>
      <w:r w:rsidR="004010C4" w:rsidRPr="00B80BEF">
        <w:rPr>
          <w:rFonts w:ascii="Palatino Linotype" w:hAnsi="Palatino Linotype" w:cs="Arial"/>
          <w:b/>
          <w:i/>
          <w:iCs/>
          <w:sz w:val="22"/>
          <w:szCs w:val="22"/>
          <w:u w:val="single"/>
          <w:lang w:val="es-ES"/>
        </w:rPr>
        <w:t>PRIMERA ETAPA DEL TEST DE PROPORCIONALIDAD. IDENTIFICACIÓN DE UNA FINALIDAD CONSTITUCIONALMENTE VÁLIDA</w:t>
      </w:r>
      <w:r w:rsidR="004010C4" w:rsidRPr="00B80BEF">
        <w:rPr>
          <w:rFonts w:ascii="Palatino Linotype" w:hAnsi="Palatino Linotype" w:cs="Arial"/>
          <w:i/>
          <w:iCs/>
          <w:sz w:val="22"/>
          <w:szCs w:val="22"/>
          <w:lang w:val="es-ES"/>
        </w:rPr>
        <w:t xml:space="preserve">. Para que las intervenciones que se realicen a algún derecho fundamental sean constitucionales, éstas deben superar un test de proporcionalidad en sentido amplio. Lo anterior implica que </w:t>
      </w:r>
      <w:r w:rsidR="004010C4" w:rsidRPr="00B80BEF">
        <w:rPr>
          <w:rFonts w:ascii="Palatino Linotype" w:hAnsi="Palatino Linotype" w:cs="Arial"/>
          <w:b/>
          <w:i/>
          <w:iCs/>
          <w:sz w:val="22"/>
          <w:szCs w:val="22"/>
          <w:u w:val="single"/>
          <w:lang w:val="es-ES"/>
        </w:rPr>
        <w:t>la medida legislativa debe perseguir una finalidad constitucionalmente válida, además de que debe lograr en algún grado la consecución de su fin</w:t>
      </w:r>
      <w:r w:rsidR="004010C4" w:rsidRPr="00B80BEF">
        <w:rPr>
          <w:rFonts w:ascii="Palatino Linotype" w:hAnsi="Palatino Linotype" w:cs="Arial"/>
          <w:i/>
          <w:iCs/>
          <w:sz w:val="22"/>
          <w:szCs w:val="22"/>
          <w:lang w:val="es-ES"/>
        </w:rPr>
        <w:t xml:space="preserve">,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w:t>
      </w:r>
      <w:r w:rsidR="004010C4" w:rsidRPr="00B80BEF">
        <w:rPr>
          <w:rFonts w:ascii="Palatino Linotype" w:hAnsi="Palatino Linotype" w:cs="Arial"/>
          <w:b/>
          <w:i/>
          <w:iCs/>
          <w:sz w:val="22"/>
          <w:szCs w:val="22"/>
          <w:u w:val="single"/>
          <w:lang w:val="es-ES"/>
        </w:rPr>
        <w:t>Esta etapa del análisis presupone la idea de que no cualquier propósito puede justificar la limitación a un derecho fundamental</w:t>
      </w:r>
      <w:r w:rsidR="004010C4" w:rsidRPr="00B80BEF">
        <w:rPr>
          <w:rFonts w:ascii="Palatino Linotype" w:hAnsi="Palatino Linotype" w:cs="Arial"/>
          <w:i/>
          <w:iCs/>
          <w:sz w:val="22"/>
          <w:szCs w:val="22"/>
          <w:lang w:val="es-ES"/>
        </w:rPr>
        <w:t>.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w:t>
      </w:r>
    </w:p>
    <w:p w14:paraId="44B2313E" w14:textId="1F94B399" w:rsidR="004010C4" w:rsidRPr="00B80BEF" w:rsidRDefault="004010C4" w:rsidP="005F52F8">
      <w:pPr>
        <w:spacing w:before="240" w:after="24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Amparo en revisión 237/2014. Josefina Ricaño Bandala y otros. 4 de noviembre de 2015. Mayoría de cuatro votos de los Ministros Arturo Zaldívar Lelo de Larrea, José Ramón Cossío Díaz, quien formuló voto concurrente, Olga Sánchez Cordero de García Villegas y Alfredo Gutiérrez Ortiz Mena, quien formuló voto concurrente. Disidente: Jorge Mario Pardo Rebolledo, quien formuló voto particular. Ponente: Arturo Zaldívar Lelo de Larrea. Secretarios: Arturo Bárcena Zubieta y Ana María Ibarra Olguín.</w:t>
      </w:r>
      <w:r w:rsidR="005F52F8" w:rsidRPr="00B80BEF">
        <w:rPr>
          <w:rFonts w:ascii="Palatino Linotype" w:hAnsi="Palatino Linotype" w:cs="Arial"/>
          <w:i/>
          <w:iCs/>
          <w:sz w:val="22"/>
          <w:szCs w:val="22"/>
          <w:lang w:val="es-ES"/>
        </w:rPr>
        <w:t>”</w:t>
      </w:r>
    </w:p>
    <w:p w14:paraId="0C3780CC" w14:textId="3B457005" w:rsidR="004010C4" w:rsidRPr="00B80BEF" w:rsidRDefault="005F52F8" w:rsidP="005F52F8">
      <w:pPr>
        <w:spacing w:before="360" w:after="24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w:t>
      </w:r>
      <w:r w:rsidR="004010C4" w:rsidRPr="00B80BEF">
        <w:rPr>
          <w:rFonts w:ascii="Palatino Linotype" w:hAnsi="Palatino Linotype" w:cs="Arial"/>
          <w:b/>
          <w:i/>
          <w:iCs/>
          <w:sz w:val="22"/>
          <w:szCs w:val="22"/>
          <w:u w:val="single"/>
          <w:lang w:val="es-ES"/>
        </w:rPr>
        <w:t>SEGUNDA ETAPA DEL TEST DE PROPORCIONALIDAD</w:t>
      </w:r>
      <w:r w:rsidR="004010C4" w:rsidRPr="00B80BEF">
        <w:rPr>
          <w:rFonts w:ascii="Palatino Linotype" w:hAnsi="Palatino Linotype" w:cs="Arial"/>
          <w:i/>
          <w:iCs/>
          <w:sz w:val="22"/>
          <w:szCs w:val="22"/>
          <w:lang w:val="es-ES"/>
        </w:rPr>
        <w:t xml:space="preserve">. </w:t>
      </w:r>
      <w:r w:rsidR="004010C4" w:rsidRPr="00B80BEF">
        <w:rPr>
          <w:rFonts w:ascii="Palatino Linotype" w:hAnsi="Palatino Linotype" w:cs="Arial"/>
          <w:b/>
          <w:i/>
          <w:iCs/>
          <w:sz w:val="22"/>
          <w:szCs w:val="22"/>
          <w:u w:val="single"/>
          <w:lang w:val="es-ES"/>
        </w:rPr>
        <w:t>EXAMEN DE LA IDONEIDAD</w:t>
      </w:r>
      <w:r w:rsidR="004010C4" w:rsidRPr="00B80BEF">
        <w:rPr>
          <w:rFonts w:ascii="Palatino Linotype" w:hAnsi="Palatino Linotype" w:cs="Arial"/>
          <w:i/>
          <w:iCs/>
          <w:sz w:val="22"/>
          <w:szCs w:val="22"/>
          <w:lang w:val="es-ES"/>
        </w:rPr>
        <w:t xml:space="preserve"> DE LA MEDIDA LEGISLATIVA. Para que resulten constitucionales las intervenciones que se realicen a un derecho fundamental, éstas deben superar un test de proporcionalidad en sentido amplio. Lo anterior implica que </w:t>
      </w:r>
      <w:r w:rsidR="004010C4" w:rsidRPr="00B80BEF">
        <w:rPr>
          <w:rFonts w:ascii="Palatino Linotype" w:hAnsi="Palatino Linotype" w:cs="Arial"/>
          <w:b/>
          <w:i/>
          <w:iCs/>
          <w:sz w:val="22"/>
          <w:szCs w:val="22"/>
          <w:u w:val="single"/>
          <w:lang w:val="es-ES"/>
        </w:rPr>
        <w:t>la medida legislativa debe perseguir una finalidad constitucionalmente válida, lograr en algún grado la consecución de su fin</w:t>
      </w:r>
      <w:r w:rsidR="004010C4" w:rsidRPr="00B80BEF">
        <w:rPr>
          <w:rFonts w:ascii="Palatino Linotype" w:hAnsi="Palatino Linotype" w:cs="Arial"/>
          <w:i/>
          <w:iCs/>
          <w:sz w:val="22"/>
          <w:szCs w:val="22"/>
          <w:lang w:val="es-ES"/>
        </w:rPr>
        <w:t xml:space="preserve"> y no limitar de manera innecesaria y desproporcionada el derecho fundamental en cuestión. Por lo que hace a la idoneidad de la medida, en esta etapa del escrutinio </w:t>
      </w:r>
      <w:r w:rsidR="004010C4" w:rsidRPr="00B80BEF">
        <w:rPr>
          <w:rFonts w:ascii="Palatino Linotype" w:hAnsi="Palatino Linotype" w:cs="Arial"/>
          <w:b/>
          <w:i/>
          <w:iCs/>
          <w:sz w:val="22"/>
          <w:szCs w:val="22"/>
          <w:u w:val="single"/>
          <w:lang w:val="es-ES"/>
        </w:rPr>
        <w:t>debe analizarse si la medida impugnada tiende a alcanzar en algún grado los fines perseguidos por el legislador</w:t>
      </w:r>
      <w:r w:rsidR="004010C4" w:rsidRPr="00B80BEF">
        <w:rPr>
          <w:rFonts w:ascii="Palatino Linotype" w:hAnsi="Palatino Linotype" w:cs="Arial"/>
          <w:i/>
          <w:iCs/>
          <w:sz w:val="22"/>
          <w:szCs w:val="22"/>
          <w:lang w:val="es-ES"/>
        </w:rPr>
        <w:t xml:space="preserve">. </w:t>
      </w:r>
      <w:r w:rsidR="004010C4" w:rsidRPr="00B80BEF">
        <w:rPr>
          <w:rFonts w:ascii="Palatino Linotype" w:hAnsi="Palatino Linotype" w:cs="Arial"/>
          <w:b/>
          <w:i/>
          <w:iCs/>
          <w:sz w:val="22"/>
          <w:szCs w:val="22"/>
          <w:u w:val="single"/>
          <w:lang w:val="es-ES"/>
        </w:rPr>
        <w:t>En este sentido, el examen de idoneidad presupone la existencia de una relación entre la intervención al derecho y el fin que persigue dicha afectación</w:t>
      </w:r>
      <w:r w:rsidR="004010C4" w:rsidRPr="00B80BEF">
        <w:rPr>
          <w:rFonts w:ascii="Palatino Linotype" w:hAnsi="Palatino Linotype" w:cs="Arial"/>
          <w:i/>
          <w:iCs/>
          <w:sz w:val="22"/>
          <w:szCs w:val="22"/>
          <w:lang w:val="es-ES"/>
        </w:rPr>
        <w:t xml:space="preserve">, siendo suficiente que la medida </w:t>
      </w:r>
      <w:r w:rsidR="004010C4" w:rsidRPr="00B80BEF">
        <w:rPr>
          <w:rFonts w:ascii="Palatino Linotype" w:hAnsi="Palatino Linotype" w:cs="Arial"/>
          <w:i/>
          <w:iCs/>
          <w:sz w:val="22"/>
          <w:szCs w:val="22"/>
          <w:lang w:val="es-ES"/>
        </w:rPr>
        <w:lastRenderedPageBreak/>
        <w:t xml:space="preserve">contribuya en algún modo y en algún grado a lograr el propósito que busca el legislador. Finalmente, vale mencionar que </w:t>
      </w:r>
      <w:r w:rsidR="004010C4" w:rsidRPr="00B80BEF">
        <w:rPr>
          <w:rFonts w:ascii="Palatino Linotype" w:hAnsi="Palatino Linotype" w:cs="Arial"/>
          <w:b/>
          <w:i/>
          <w:iCs/>
          <w:sz w:val="22"/>
          <w:szCs w:val="22"/>
          <w:u w:val="single"/>
          <w:lang w:val="es-ES"/>
        </w:rPr>
        <w:t>la idoneidad de una medida legislativa podría mostrarse a partir de</w:t>
      </w:r>
      <w:r w:rsidR="004010C4" w:rsidRPr="00B80BEF">
        <w:rPr>
          <w:rFonts w:ascii="Palatino Linotype" w:hAnsi="Palatino Linotype" w:cs="Arial"/>
          <w:i/>
          <w:iCs/>
          <w:sz w:val="22"/>
          <w:szCs w:val="22"/>
          <w:lang w:val="es-ES"/>
        </w:rPr>
        <w:t xml:space="preserve"> conocimientos científicos o </w:t>
      </w:r>
      <w:r w:rsidR="004010C4" w:rsidRPr="00B80BEF">
        <w:rPr>
          <w:rFonts w:ascii="Palatino Linotype" w:hAnsi="Palatino Linotype" w:cs="Arial"/>
          <w:b/>
          <w:i/>
          <w:iCs/>
          <w:sz w:val="22"/>
          <w:szCs w:val="22"/>
          <w:u w:val="single"/>
          <w:lang w:val="es-ES"/>
        </w:rPr>
        <w:t>convicciones sociales generalmente aceptadas</w:t>
      </w:r>
      <w:r w:rsidR="004010C4" w:rsidRPr="00B80BEF">
        <w:rPr>
          <w:rFonts w:ascii="Palatino Linotype" w:hAnsi="Palatino Linotype" w:cs="Arial"/>
          <w:i/>
          <w:iCs/>
          <w:sz w:val="22"/>
          <w:szCs w:val="22"/>
          <w:lang w:val="es-ES"/>
        </w:rPr>
        <w:t>.</w:t>
      </w:r>
    </w:p>
    <w:p w14:paraId="4854D5C5" w14:textId="1EE596DA" w:rsidR="004010C4" w:rsidRPr="00B80BEF" w:rsidRDefault="004010C4" w:rsidP="005F52F8">
      <w:pPr>
        <w:spacing w:before="240" w:after="24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Amparo en revisión 237/2014. Josefina Ricaño Bandala y otros. 4 de noviembre de 2015. Mayoría de cuatro votos de los Ministros Arturo Zaldívar Lelo de Larrea, José Ramón Cossío Díaz, quien formuló voto concurrente, Olga Sánchez Cordero de García Villegas y Alfredo Gutiérrez Ortiz Mena, quien formuló voto concurrente, en el que se aparta de las consideraciones contenidas en la presente tesis. Disidente: Jorge Mario Pardo Rebolledo, quien formuló voto particular. Ponente: Arturo Zaldívar Lelo de Larrea. Secretarios: Arturo Bárcena Zubieta y Ana María Ibarra Olguín.</w:t>
      </w:r>
      <w:r w:rsidR="005F52F8" w:rsidRPr="00B80BEF">
        <w:rPr>
          <w:rFonts w:ascii="Palatino Linotype" w:hAnsi="Palatino Linotype" w:cs="Arial"/>
          <w:i/>
          <w:iCs/>
          <w:sz w:val="22"/>
          <w:szCs w:val="22"/>
          <w:lang w:val="es-ES"/>
        </w:rPr>
        <w:t>”</w:t>
      </w:r>
    </w:p>
    <w:p w14:paraId="59451DBD" w14:textId="4B92CDED" w:rsidR="003362EB" w:rsidRPr="00B80BEF" w:rsidRDefault="003362EB" w:rsidP="005F52F8">
      <w:pPr>
        <w:spacing w:before="240" w:after="240"/>
        <w:ind w:left="709" w:right="709"/>
        <w:jc w:val="both"/>
        <w:rPr>
          <w:rFonts w:ascii="Palatino Linotype" w:hAnsi="Palatino Linotype" w:cs="Arial"/>
          <w:sz w:val="22"/>
          <w:szCs w:val="22"/>
        </w:rPr>
      </w:pPr>
      <w:r w:rsidRPr="00B80BEF">
        <w:rPr>
          <w:rFonts w:ascii="Palatino Linotype" w:hAnsi="Palatino Linotype" w:cs="Arial"/>
          <w:sz w:val="22"/>
          <w:szCs w:val="22"/>
        </w:rPr>
        <w:t>(Énfasis añadido)</w:t>
      </w:r>
    </w:p>
    <w:p w14:paraId="64C88F55" w14:textId="39B908AA" w:rsidR="00552964" w:rsidRPr="00B80BEF" w:rsidRDefault="005F52F8" w:rsidP="007550DB">
      <w:pPr>
        <w:pStyle w:val="Prrafodelista"/>
        <w:widowControl w:val="0"/>
        <w:autoSpaceDE w:val="0"/>
        <w:autoSpaceDN w:val="0"/>
        <w:adjustRightInd w:val="0"/>
        <w:spacing w:before="36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val="es-ES" w:eastAsia="en-US"/>
        </w:rPr>
        <w:t xml:space="preserve">Así, bajo el marco establecido por la Primera Sala de la </w:t>
      </w:r>
      <w:r w:rsidRPr="00B80BEF">
        <w:rPr>
          <w:rFonts w:ascii="Palatino Linotype" w:hAnsi="Palatino Linotype"/>
        </w:rPr>
        <w:t xml:space="preserve">Suprema Corte de Justicia de la Nación, esta Ponencia resolutora, advierte la existencia de </w:t>
      </w:r>
      <w:r w:rsidR="0008401D" w:rsidRPr="00B80BEF">
        <w:rPr>
          <w:rFonts w:ascii="Palatino Linotype" w:eastAsia="Calibri" w:hAnsi="Palatino Linotype" w:cs="Tahoma"/>
          <w:bCs/>
          <w:lang w:eastAsia="en-US"/>
        </w:rPr>
        <w:t>un fin constitucionalmente válido</w:t>
      </w:r>
      <w:r w:rsidRPr="00B80BEF">
        <w:rPr>
          <w:rFonts w:ascii="Palatino Linotype" w:eastAsia="Calibri" w:hAnsi="Palatino Linotype" w:cs="Tahoma"/>
          <w:bCs/>
          <w:lang w:eastAsia="en-US"/>
        </w:rPr>
        <w:t xml:space="preserve">, puesto que </w:t>
      </w:r>
      <w:r w:rsidR="0008401D" w:rsidRPr="00B80BEF">
        <w:rPr>
          <w:rFonts w:ascii="Palatino Linotype" w:eastAsia="Calibri" w:hAnsi="Palatino Linotype" w:cs="Tahoma"/>
          <w:bCs/>
          <w:lang w:eastAsia="en-US"/>
        </w:rPr>
        <w:t xml:space="preserve">dar a conocer el nombre de aquellas personas físicas </w:t>
      </w:r>
      <w:r w:rsidR="00552964" w:rsidRPr="00B80BEF">
        <w:rPr>
          <w:rFonts w:ascii="Palatino Linotype" w:eastAsia="Calibri" w:hAnsi="Palatino Linotype" w:cs="Tahoma"/>
          <w:bCs/>
          <w:lang w:eastAsia="en-US"/>
        </w:rPr>
        <w:t xml:space="preserve">y jurídicas colectivas a las que le ha sido otorgado en arrendamiento, el uso y posesión de bienes municipales, tiene como finalidad transparentar y dar a conocer el actuar de quehacer público, así como la </w:t>
      </w:r>
      <w:r w:rsidR="0008401D" w:rsidRPr="00B80BEF">
        <w:rPr>
          <w:rFonts w:ascii="Palatino Linotype" w:eastAsia="Calibri" w:hAnsi="Palatino Linotype" w:cs="Tahoma"/>
          <w:bCs/>
          <w:lang w:eastAsia="en-US"/>
        </w:rPr>
        <w:t xml:space="preserve">rendición de cuentas </w:t>
      </w:r>
      <w:r w:rsidR="00552964" w:rsidRPr="00B80BEF">
        <w:rPr>
          <w:rFonts w:ascii="Palatino Linotype" w:eastAsia="Calibri" w:hAnsi="Palatino Linotype" w:cs="Tahoma"/>
          <w:bCs/>
          <w:lang w:eastAsia="en-US"/>
        </w:rPr>
        <w:t xml:space="preserve">de los servidores públicos que la ejercen, </w:t>
      </w:r>
      <w:r w:rsidR="0008401D" w:rsidRPr="00B80BEF">
        <w:rPr>
          <w:rFonts w:ascii="Palatino Linotype" w:eastAsia="Calibri" w:hAnsi="Palatino Linotype" w:cs="Tahoma"/>
          <w:bCs/>
          <w:lang w:eastAsia="en-US"/>
        </w:rPr>
        <w:t>que permit</w:t>
      </w:r>
      <w:r w:rsidR="00552964" w:rsidRPr="00B80BEF">
        <w:rPr>
          <w:rFonts w:ascii="Palatino Linotype" w:eastAsia="Calibri" w:hAnsi="Palatino Linotype" w:cs="Tahoma"/>
          <w:bCs/>
          <w:lang w:eastAsia="en-US"/>
        </w:rPr>
        <w:t xml:space="preserve">irá </w:t>
      </w:r>
      <w:r w:rsidR="0008401D" w:rsidRPr="00B80BEF">
        <w:rPr>
          <w:rFonts w:ascii="Palatino Linotype" w:eastAsia="Calibri" w:hAnsi="Palatino Linotype" w:cs="Tahoma"/>
          <w:bCs/>
          <w:lang w:eastAsia="en-US"/>
        </w:rPr>
        <w:t xml:space="preserve">identificar a aquellas personas que </w:t>
      </w:r>
      <w:r w:rsidR="00552964" w:rsidRPr="00B80BEF">
        <w:rPr>
          <w:rFonts w:ascii="Palatino Linotype" w:eastAsia="Calibri" w:hAnsi="Palatino Linotype" w:cs="Tahoma"/>
          <w:bCs/>
          <w:lang w:eastAsia="en-US"/>
        </w:rPr>
        <w:t>las que les ha sido otorgado</w:t>
      </w:r>
      <w:r w:rsidR="00552964" w:rsidRPr="00B80BEF">
        <w:rPr>
          <w:rFonts w:ascii="Palatino Linotype" w:hAnsi="Palatino Linotype"/>
          <w:szCs w:val="17"/>
          <w:lang w:eastAsia="es-ES_tradnl"/>
        </w:rPr>
        <w:t xml:space="preserve"> una </w:t>
      </w:r>
      <w:r w:rsidR="00552964" w:rsidRPr="00B80BEF">
        <w:rPr>
          <w:rFonts w:ascii="Palatino Linotype" w:hAnsi="Palatino Linotype" w:cs="Arial"/>
        </w:rPr>
        <w:t>concesión, autorización, permiso o licencia por parte del Ayuntamiento de Toluca, para ejercer temporalmente los derechos de usufructo de bienes inmuebles públicos.</w:t>
      </w:r>
    </w:p>
    <w:p w14:paraId="5F6E05C1" w14:textId="6E6891BC" w:rsidR="0008401D" w:rsidRPr="00B80BEF" w:rsidRDefault="0008401D" w:rsidP="00F8226D">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Al respecto, es de señalar que la </w:t>
      </w:r>
      <w:r w:rsidRPr="00B80BEF">
        <w:rPr>
          <w:rFonts w:ascii="Palatino Linotype" w:eastAsia="Calibri" w:hAnsi="Palatino Linotype" w:cs="Tahoma"/>
          <w:b/>
          <w:bCs/>
          <w:lang w:eastAsia="en-US"/>
        </w:rPr>
        <w:t xml:space="preserve">transparencia </w:t>
      </w:r>
      <w:r w:rsidRPr="00B80BEF">
        <w:rPr>
          <w:rFonts w:ascii="Palatino Linotype" w:eastAsia="Calibri" w:hAnsi="Palatino Linotype" w:cs="Tahoma"/>
          <w:bCs/>
          <w:lang w:eastAsia="en-US"/>
        </w:rPr>
        <w:t xml:space="preserve">está orientada a maximizar el uso social de la </w:t>
      </w:r>
      <w:r w:rsidRPr="00B80BEF">
        <w:rPr>
          <w:rFonts w:ascii="Palatino Linotype" w:hAnsi="Palatino Linotype" w:cs="Arial"/>
        </w:rPr>
        <w:t>información</w:t>
      </w:r>
      <w:r w:rsidRPr="00B80BEF">
        <w:rPr>
          <w:rFonts w:ascii="Palatino Linotype" w:eastAsia="Calibri" w:hAnsi="Palatino Linotype" w:cs="Tahoma"/>
          <w:bCs/>
          <w:lang w:eastAsia="en-US"/>
        </w:rPr>
        <w:t xml:space="preserve"> de los organismos gubernamentales, misma que sirve para exigir cuentas a las </w:t>
      </w:r>
      <w:r w:rsidRPr="00B80BEF">
        <w:rPr>
          <w:rFonts w:ascii="Palatino Linotype" w:hAnsi="Palatino Linotype" w:cs="Arial"/>
        </w:rPr>
        <w:t>autoridades</w:t>
      </w:r>
      <w:r w:rsidR="000045EB" w:rsidRPr="00B80BEF">
        <w:rPr>
          <w:rFonts w:ascii="Palatino Linotype" w:hAnsi="Palatino Linotype" w:cs="Arial"/>
        </w:rPr>
        <w:t xml:space="preserve">, por su parte, </w:t>
      </w:r>
      <w:r w:rsidRPr="00B80BEF">
        <w:rPr>
          <w:rFonts w:ascii="Palatino Linotype" w:eastAsia="Calibri" w:hAnsi="Palatino Linotype" w:cs="Tahoma"/>
          <w:bCs/>
          <w:lang w:eastAsia="en-US"/>
        </w:rPr>
        <w:t xml:space="preserve">la </w:t>
      </w:r>
      <w:r w:rsidRPr="00B80BEF">
        <w:rPr>
          <w:rFonts w:ascii="Palatino Linotype" w:eastAsia="Calibri" w:hAnsi="Palatino Linotype" w:cs="Tahoma"/>
          <w:b/>
          <w:bCs/>
          <w:lang w:eastAsia="en-US"/>
        </w:rPr>
        <w:t>rendición de cuentas</w:t>
      </w:r>
      <w:r w:rsidRPr="00B80BEF">
        <w:rPr>
          <w:rFonts w:ascii="Palatino Linotype" w:eastAsia="Calibri" w:hAnsi="Palatino Linotype" w:cs="Tahoma"/>
          <w:bCs/>
          <w:lang w:eastAsia="en-US"/>
        </w:rPr>
        <w:t xml:space="preserve"> debe entenderse como la obligación de los funcionarios de responder por lo</w:t>
      </w:r>
      <w:r w:rsidR="000045EB" w:rsidRPr="00B80BEF">
        <w:rPr>
          <w:rFonts w:ascii="Palatino Linotype" w:eastAsia="Calibri" w:hAnsi="Palatino Linotype" w:cs="Tahoma"/>
          <w:bCs/>
          <w:lang w:eastAsia="en-US"/>
        </w:rPr>
        <w:t xml:space="preserve">s actos de hacer o dejar de hacer, en el ejercicio del poder público, frente </w:t>
      </w:r>
      <w:r w:rsidRPr="00B80BEF">
        <w:rPr>
          <w:rFonts w:ascii="Palatino Linotype" w:eastAsia="Calibri" w:hAnsi="Palatino Linotype" w:cs="Tahoma"/>
          <w:bCs/>
          <w:lang w:eastAsia="en-US"/>
        </w:rPr>
        <w:t xml:space="preserve">al poder de los ciudadanos para </w:t>
      </w:r>
      <w:r w:rsidR="000045EB" w:rsidRPr="00B80BEF">
        <w:rPr>
          <w:rFonts w:ascii="Palatino Linotype" w:eastAsia="Calibri" w:hAnsi="Palatino Linotype" w:cs="Tahoma"/>
          <w:bCs/>
          <w:lang w:eastAsia="en-US"/>
        </w:rPr>
        <w:t xml:space="preserve">exigir que sean </w:t>
      </w:r>
      <w:r w:rsidRPr="00B80BEF">
        <w:rPr>
          <w:rFonts w:ascii="Palatino Linotype" w:eastAsia="Calibri" w:hAnsi="Palatino Linotype" w:cs="Tahoma"/>
          <w:bCs/>
          <w:lang w:eastAsia="en-US"/>
        </w:rPr>
        <w:t>sanciona</w:t>
      </w:r>
      <w:r w:rsidR="000045EB" w:rsidRPr="00B80BEF">
        <w:rPr>
          <w:rFonts w:ascii="Palatino Linotype" w:eastAsia="Calibri" w:hAnsi="Palatino Linotype" w:cs="Tahoma"/>
          <w:bCs/>
          <w:lang w:eastAsia="en-US"/>
        </w:rPr>
        <w:t xml:space="preserve">dos cuando </w:t>
      </w:r>
      <w:r w:rsidRPr="00B80BEF">
        <w:rPr>
          <w:rFonts w:ascii="Palatino Linotype" w:eastAsia="Calibri" w:hAnsi="Palatino Linotype" w:cs="Tahoma"/>
          <w:bCs/>
          <w:lang w:eastAsia="en-US"/>
        </w:rPr>
        <w:t xml:space="preserve">la gestión </w:t>
      </w:r>
      <w:r w:rsidR="000045EB" w:rsidRPr="00B80BEF">
        <w:rPr>
          <w:rFonts w:ascii="Palatino Linotype" w:eastAsia="Calibri" w:hAnsi="Palatino Linotype" w:cs="Tahoma"/>
          <w:bCs/>
          <w:lang w:eastAsia="en-US"/>
        </w:rPr>
        <w:t>de</w:t>
      </w:r>
      <w:r w:rsidRPr="00B80BEF">
        <w:rPr>
          <w:rFonts w:ascii="Palatino Linotype" w:eastAsia="Calibri" w:hAnsi="Palatino Linotype" w:cs="Tahoma"/>
          <w:bCs/>
          <w:lang w:eastAsia="en-US"/>
        </w:rPr>
        <w:t xml:space="preserve"> los servidores públicos</w:t>
      </w:r>
      <w:r w:rsidR="000045EB" w:rsidRPr="00B80BEF">
        <w:rPr>
          <w:rFonts w:ascii="Palatino Linotype" w:eastAsia="Calibri" w:hAnsi="Palatino Linotype" w:cs="Tahoma"/>
          <w:bCs/>
          <w:lang w:eastAsia="en-US"/>
        </w:rPr>
        <w:t xml:space="preserve">, </w:t>
      </w:r>
      <w:r w:rsidRPr="00B80BEF">
        <w:rPr>
          <w:rFonts w:ascii="Palatino Linotype" w:eastAsia="Calibri" w:hAnsi="Palatino Linotype" w:cs="Tahoma"/>
          <w:bCs/>
          <w:lang w:eastAsia="en-US"/>
        </w:rPr>
        <w:t>viol</w:t>
      </w:r>
      <w:r w:rsidR="000045EB" w:rsidRPr="00B80BEF">
        <w:rPr>
          <w:rFonts w:ascii="Palatino Linotype" w:eastAsia="Calibri" w:hAnsi="Palatino Linotype" w:cs="Tahoma"/>
          <w:bCs/>
          <w:lang w:eastAsia="en-US"/>
        </w:rPr>
        <w:t xml:space="preserve">e la normatividad al </w:t>
      </w:r>
      <w:r w:rsidR="000045EB" w:rsidRPr="00B80BEF">
        <w:rPr>
          <w:rFonts w:ascii="Palatino Linotype" w:eastAsia="Calibri" w:hAnsi="Palatino Linotype" w:cs="Tahoma"/>
          <w:bCs/>
          <w:lang w:eastAsia="en-US"/>
        </w:rPr>
        <w:lastRenderedPageBreak/>
        <w:t xml:space="preserve">realizar </w:t>
      </w:r>
      <w:r w:rsidRPr="00B80BEF">
        <w:rPr>
          <w:rFonts w:ascii="Palatino Linotype" w:eastAsia="Calibri" w:hAnsi="Palatino Linotype" w:cs="Tahoma"/>
          <w:bCs/>
          <w:lang w:eastAsia="en-US"/>
        </w:rPr>
        <w:t>sus deberes públicos. Por lo que, estos dos conceptos están asociados de manera notable y por tanto, los gobernados requieren información para evaluar críticamente a sus gobernantes y exigirles cuentas.</w:t>
      </w:r>
    </w:p>
    <w:p w14:paraId="1101E58C" w14:textId="598E8720" w:rsidR="0008401D" w:rsidRPr="00B80BEF" w:rsidRDefault="0008401D" w:rsidP="00F8226D">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En ese orden de ideas, la </w:t>
      </w:r>
      <w:r w:rsidRPr="00B80BEF">
        <w:rPr>
          <w:rFonts w:ascii="Palatino Linotype" w:eastAsia="Calibri" w:hAnsi="Palatino Linotype" w:cs="Tahoma"/>
          <w:b/>
          <w:bCs/>
          <w:lang w:eastAsia="en-US"/>
        </w:rPr>
        <w:t>transparencia</w:t>
      </w:r>
      <w:r w:rsidRPr="00B80BEF">
        <w:rPr>
          <w:rFonts w:ascii="Palatino Linotype" w:eastAsia="Calibri" w:hAnsi="Palatino Linotype" w:cs="Tahoma"/>
          <w:bCs/>
          <w:lang w:eastAsia="en-US"/>
        </w:rPr>
        <w:t xml:space="preserve"> </w:t>
      </w:r>
      <w:r w:rsidR="000045EB" w:rsidRPr="00B80BEF">
        <w:rPr>
          <w:rFonts w:ascii="Palatino Linotype" w:eastAsia="Calibri" w:hAnsi="Palatino Linotype" w:cs="Tahoma"/>
          <w:bCs/>
          <w:lang w:eastAsia="en-US"/>
        </w:rPr>
        <w:t>coadyuva</w:t>
      </w:r>
      <w:r w:rsidRPr="00B80BEF">
        <w:rPr>
          <w:rFonts w:ascii="Palatino Linotype" w:eastAsia="Calibri" w:hAnsi="Palatino Linotype" w:cs="Tahoma"/>
          <w:bCs/>
          <w:lang w:eastAsia="en-US"/>
        </w:rPr>
        <w:t xml:space="preserve"> </w:t>
      </w:r>
      <w:r w:rsidR="000045EB" w:rsidRPr="00B80BEF">
        <w:rPr>
          <w:rFonts w:ascii="Palatino Linotype" w:eastAsia="Calibri" w:hAnsi="Palatino Linotype" w:cs="Tahoma"/>
          <w:bCs/>
          <w:lang w:eastAsia="en-US"/>
        </w:rPr>
        <w:t>en</w:t>
      </w:r>
      <w:r w:rsidRPr="00B80BEF">
        <w:rPr>
          <w:rFonts w:ascii="Palatino Linotype" w:eastAsia="Calibri" w:hAnsi="Palatino Linotype" w:cs="Tahoma"/>
          <w:bCs/>
          <w:lang w:eastAsia="en-US"/>
        </w:rPr>
        <w:t xml:space="preserve"> la rendición de cuentas, </w:t>
      </w:r>
      <w:r w:rsidR="000045EB" w:rsidRPr="00B80BEF">
        <w:rPr>
          <w:rFonts w:ascii="Palatino Linotype" w:eastAsia="Calibri" w:hAnsi="Palatino Linotype" w:cs="Tahoma"/>
          <w:bCs/>
          <w:lang w:eastAsia="en-US"/>
        </w:rPr>
        <w:t xml:space="preserve">pues por una parte, </w:t>
      </w:r>
      <w:r w:rsidRPr="00B80BEF">
        <w:rPr>
          <w:rFonts w:ascii="Palatino Linotype" w:eastAsia="Calibri" w:hAnsi="Palatino Linotype" w:cs="Tahoma"/>
          <w:bCs/>
          <w:lang w:eastAsia="en-US"/>
        </w:rPr>
        <w:t>permit</w:t>
      </w:r>
      <w:r w:rsidR="000045EB" w:rsidRPr="00B80BEF">
        <w:rPr>
          <w:rFonts w:ascii="Palatino Linotype" w:eastAsia="Calibri" w:hAnsi="Palatino Linotype" w:cs="Tahoma"/>
          <w:bCs/>
          <w:lang w:eastAsia="en-US"/>
        </w:rPr>
        <w:t>e</w:t>
      </w:r>
      <w:r w:rsidRPr="00B80BEF">
        <w:rPr>
          <w:rFonts w:ascii="Palatino Linotype" w:eastAsia="Calibri" w:hAnsi="Palatino Linotype" w:cs="Tahoma"/>
          <w:bCs/>
          <w:lang w:eastAsia="en-US"/>
        </w:rPr>
        <w:t xml:space="preserve"> a la sociedad </w:t>
      </w:r>
      <w:r w:rsidR="000045EB" w:rsidRPr="00B80BEF">
        <w:rPr>
          <w:rFonts w:ascii="Palatino Linotype" w:eastAsia="Calibri" w:hAnsi="Palatino Linotype" w:cs="Tahoma"/>
          <w:bCs/>
          <w:lang w:eastAsia="en-US"/>
        </w:rPr>
        <w:t xml:space="preserve">reconocer </w:t>
      </w:r>
      <w:r w:rsidRPr="00B80BEF">
        <w:rPr>
          <w:rFonts w:ascii="Palatino Linotype" w:eastAsia="Calibri" w:hAnsi="Palatino Linotype" w:cs="Tahoma"/>
          <w:bCs/>
          <w:lang w:eastAsia="en-US"/>
        </w:rPr>
        <w:t xml:space="preserve">o </w:t>
      </w:r>
      <w:r w:rsidR="000045EB" w:rsidRPr="00B80BEF">
        <w:rPr>
          <w:rFonts w:ascii="Palatino Linotype" w:eastAsia="Calibri" w:hAnsi="Palatino Linotype" w:cs="Tahoma"/>
          <w:bCs/>
          <w:lang w:eastAsia="en-US"/>
        </w:rPr>
        <w:t>sancionar</w:t>
      </w:r>
      <w:r w:rsidRPr="00B80BEF">
        <w:rPr>
          <w:rFonts w:ascii="Palatino Linotype" w:eastAsia="Calibri" w:hAnsi="Palatino Linotype" w:cs="Tahoma"/>
          <w:bCs/>
          <w:lang w:eastAsia="en-US"/>
        </w:rPr>
        <w:t xml:space="preserve"> el desempeño de los entes públicos, y </w:t>
      </w:r>
      <w:r w:rsidR="000045EB" w:rsidRPr="00B80BEF">
        <w:rPr>
          <w:rFonts w:ascii="Palatino Linotype" w:eastAsia="Calibri" w:hAnsi="Palatino Linotype" w:cs="Tahoma"/>
          <w:bCs/>
          <w:lang w:eastAsia="en-US"/>
        </w:rPr>
        <w:t xml:space="preserve">por otra, ser un foco </w:t>
      </w:r>
      <w:r w:rsidRPr="00B80BEF">
        <w:rPr>
          <w:rFonts w:ascii="Palatino Linotype" w:eastAsia="Calibri" w:hAnsi="Palatino Linotype" w:cs="Tahoma"/>
          <w:bCs/>
          <w:lang w:eastAsia="en-US"/>
        </w:rPr>
        <w:t xml:space="preserve">inhibidor de conductas y acciones </w:t>
      </w:r>
      <w:r w:rsidR="000045EB" w:rsidRPr="00B80BEF">
        <w:rPr>
          <w:rFonts w:ascii="Palatino Linotype" w:eastAsia="Calibri" w:hAnsi="Palatino Linotype" w:cs="Tahoma"/>
          <w:bCs/>
          <w:lang w:eastAsia="en-US"/>
        </w:rPr>
        <w:t xml:space="preserve">indebidas </w:t>
      </w:r>
      <w:r w:rsidRPr="00B80BEF">
        <w:rPr>
          <w:rFonts w:ascii="Palatino Linotype" w:eastAsia="Calibri" w:hAnsi="Palatino Linotype" w:cs="Tahoma"/>
          <w:bCs/>
          <w:lang w:eastAsia="en-US"/>
        </w:rPr>
        <w:t xml:space="preserve">que atenten contra el </w:t>
      </w:r>
      <w:r w:rsidRPr="00B80BEF">
        <w:rPr>
          <w:rFonts w:ascii="Palatino Linotype" w:eastAsia="Calibri" w:hAnsi="Palatino Linotype" w:cs="Tahoma"/>
          <w:b/>
          <w:bCs/>
          <w:lang w:eastAsia="en-US"/>
        </w:rPr>
        <w:t>interés público</w:t>
      </w:r>
      <w:r w:rsidR="000045EB" w:rsidRPr="00B80BEF">
        <w:rPr>
          <w:rFonts w:ascii="Palatino Linotype" w:eastAsia="Calibri" w:hAnsi="Palatino Linotype" w:cs="Tahoma"/>
          <w:bCs/>
          <w:lang w:eastAsia="en-US"/>
        </w:rPr>
        <w:t>.</w:t>
      </w:r>
    </w:p>
    <w:p w14:paraId="0F861933" w14:textId="2C80AE23" w:rsidR="00193FBA" w:rsidRPr="00B80BEF" w:rsidRDefault="0008401D" w:rsidP="00F8226D">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Ahora bien, </w:t>
      </w:r>
      <w:r w:rsidR="00193FBA" w:rsidRPr="00B80BEF">
        <w:rPr>
          <w:rFonts w:ascii="Palatino Linotype" w:eastAsia="Calibri" w:hAnsi="Palatino Linotype" w:cs="Tahoma"/>
          <w:bCs/>
          <w:lang w:eastAsia="en-US"/>
        </w:rPr>
        <w:t xml:space="preserve">dar a conocer el nombre de las personas </w:t>
      </w:r>
      <w:r w:rsidR="00193FBA" w:rsidRPr="00B80BEF">
        <w:rPr>
          <w:rFonts w:ascii="Palatino Linotype" w:hAnsi="Palatino Linotype" w:cs="Arial"/>
        </w:rPr>
        <w:t xml:space="preserve">físicas o jurídicas colectivas, a las cuales les fue </w:t>
      </w:r>
      <w:r w:rsidR="00193FBA" w:rsidRPr="00B80BEF">
        <w:rPr>
          <w:rFonts w:ascii="Palatino Linotype" w:eastAsia="Calibri" w:hAnsi="Palatino Linotype" w:cs="Tahoma"/>
          <w:bCs/>
          <w:lang w:eastAsia="en-US"/>
        </w:rPr>
        <w:t>otorgada</w:t>
      </w:r>
      <w:r w:rsidR="00193FBA" w:rsidRPr="00B80BEF">
        <w:rPr>
          <w:rFonts w:ascii="Palatino Linotype" w:hAnsi="Palatino Linotype"/>
          <w:szCs w:val="17"/>
          <w:lang w:eastAsia="es-ES_tradnl"/>
        </w:rPr>
        <w:t xml:space="preserve"> una </w:t>
      </w:r>
      <w:r w:rsidR="00193FBA" w:rsidRPr="00B80BEF">
        <w:rPr>
          <w:rFonts w:ascii="Palatino Linotype" w:hAnsi="Palatino Linotype" w:cs="Arial"/>
        </w:rPr>
        <w:t xml:space="preserve">concesión, autorización, permiso o licencia por parte del Ayuntamiento de Toluca, para que puedan utilizar bienes inmuebles propiedad del Municipio de Toluca, mediante un arrendamiento, es relevante para efectos de la trasparencia y rendición de cuentas, ya que al dar a conocer dicho dato personal, advertiría, sobre probables conductas indebidas por parte de aquellos servidores públicos encargados de su expedición, ya que con su identificación permitiría establecer, la probable existencia de vínculos familiares o afectivos con los arrendatarios de dichos bienes inmuebles, que denoten un </w:t>
      </w:r>
      <w:r w:rsidR="00193FBA" w:rsidRPr="00B80BEF">
        <w:rPr>
          <w:rFonts w:ascii="Palatino Linotype" w:hAnsi="Palatino Linotype" w:cs="Arial"/>
          <w:b/>
        </w:rPr>
        <w:t>conflicto de intereses</w:t>
      </w:r>
      <w:r w:rsidR="00193FBA" w:rsidRPr="00B80BEF">
        <w:rPr>
          <w:rFonts w:ascii="Palatino Linotype" w:hAnsi="Palatino Linotype" w:cs="Arial"/>
        </w:rPr>
        <w:t xml:space="preserve"> entre las partes contratantes en el arrendamiento efectuado.</w:t>
      </w:r>
    </w:p>
    <w:p w14:paraId="4D89AE81" w14:textId="062681BE" w:rsidR="0008401D" w:rsidRPr="00B80BEF" w:rsidRDefault="00193FBA" w:rsidP="00F8226D">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En esa tesitura, se advierte que, dar a conocer los nombres de los arrendatarios, en los casos mencionados, permitiría establecer con </w:t>
      </w:r>
      <w:r w:rsidR="0008401D" w:rsidRPr="00B80BEF">
        <w:rPr>
          <w:rFonts w:ascii="Palatino Linotype" w:eastAsia="Calibri" w:hAnsi="Palatino Linotype" w:cs="Tahoma"/>
          <w:bCs/>
          <w:lang w:eastAsia="en-US"/>
        </w:rPr>
        <w:t xml:space="preserve">precisión, </w:t>
      </w:r>
      <w:r w:rsidRPr="00B80BEF">
        <w:rPr>
          <w:rFonts w:ascii="Palatino Linotype" w:eastAsia="Calibri" w:hAnsi="Palatino Linotype" w:cs="Tahoma"/>
          <w:bCs/>
          <w:lang w:eastAsia="en-US"/>
        </w:rPr>
        <w:t xml:space="preserve">la efectividad en el acceso a la </w:t>
      </w:r>
      <w:r w:rsidR="0008401D" w:rsidRPr="00B80BEF">
        <w:rPr>
          <w:rFonts w:ascii="Palatino Linotype" w:eastAsia="Calibri" w:hAnsi="Palatino Linotype" w:cs="Tahoma"/>
          <w:bCs/>
          <w:lang w:eastAsia="en-US"/>
        </w:rPr>
        <w:t xml:space="preserve">información </w:t>
      </w:r>
      <w:r w:rsidRPr="00B80BEF">
        <w:rPr>
          <w:rFonts w:ascii="Palatino Linotype" w:eastAsia="Calibri" w:hAnsi="Palatino Linotype" w:cs="Tahoma"/>
          <w:bCs/>
          <w:lang w:eastAsia="en-US"/>
        </w:rPr>
        <w:t xml:space="preserve">de interés público, que </w:t>
      </w:r>
      <w:r w:rsidR="0008401D" w:rsidRPr="00B80BEF">
        <w:rPr>
          <w:rFonts w:ascii="Palatino Linotype" w:eastAsia="Calibri" w:hAnsi="Palatino Linotype" w:cs="Tahoma"/>
          <w:bCs/>
          <w:lang w:eastAsia="en-US"/>
        </w:rPr>
        <w:t>permit</w:t>
      </w:r>
      <w:r w:rsidRPr="00B80BEF">
        <w:rPr>
          <w:rFonts w:ascii="Palatino Linotype" w:eastAsia="Calibri" w:hAnsi="Palatino Linotype" w:cs="Tahoma"/>
          <w:bCs/>
          <w:lang w:eastAsia="en-US"/>
        </w:rPr>
        <w:t>a</w:t>
      </w:r>
      <w:r w:rsidR="0008401D" w:rsidRPr="00B80BEF">
        <w:rPr>
          <w:rFonts w:ascii="Palatino Linotype" w:eastAsia="Calibri" w:hAnsi="Palatino Linotype" w:cs="Tahoma"/>
          <w:bCs/>
          <w:lang w:eastAsia="en-US"/>
        </w:rPr>
        <w:t xml:space="preserve"> a la sociedad, en general, </w:t>
      </w:r>
      <w:r w:rsidRPr="00B80BEF">
        <w:rPr>
          <w:rFonts w:ascii="Palatino Linotype" w:eastAsia="Calibri" w:hAnsi="Palatino Linotype" w:cs="Tahoma"/>
          <w:bCs/>
          <w:lang w:eastAsia="en-US"/>
        </w:rPr>
        <w:t>si el otorgamiento del arrendamiento</w:t>
      </w:r>
      <w:r w:rsidR="00F8226D" w:rsidRPr="00B80BEF">
        <w:rPr>
          <w:rFonts w:ascii="Palatino Linotype" w:eastAsia="Calibri" w:hAnsi="Palatino Linotype" w:cs="Tahoma"/>
          <w:bCs/>
          <w:lang w:eastAsia="en-US"/>
        </w:rPr>
        <w:t xml:space="preserve"> a través de </w:t>
      </w:r>
      <w:r w:rsidR="00F8226D" w:rsidRPr="00B80BEF">
        <w:rPr>
          <w:rFonts w:ascii="Palatino Linotype" w:hAnsi="Palatino Linotype" w:cs="Arial"/>
        </w:rPr>
        <w:t xml:space="preserve">concesión, autorización, permiso o licencia por parte del Ayuntamiento de Toluca, </w:t>
      </w:r>
      <w:r w:rsidRPr="00B80BEF">
        <w:rPr>
          <w:rFonts w:ascii="Palatino Linotype" w:eastAsia="Calibri" w:hAnsi="Palatino Linotype" w:cs="Tahoma"/>
          <w:bCs/>
          <w:lang w:eastAsia="en-US"/>
        </w:rPr>
        <w:t>se realizó, en total apego a las normas constitucionales y locales</w:t>
      </w:r>
      <w:r w:rsidR="00F8226D" w:rsidRPr="00B80BEF">
        <w:rPr>
          <w:rFonts w:ascii="Palatino Linotype" w:eastAsia="Calibri" w:hAnsi="Palatino Linotype" w:cs="Tahoma"/>
          <w:bCs/>
          <w:lang w:eastAsia="en-US"/>
        </w:rPr>
        <w:t xml:space="preserve">, sin menoscabo a los principios fundamentales de transparencia y rendición de </w:t>
      </w:r>
      <w:r w:rsidR="00F8226D" w:rsidRPr="00B80BEF">
        <w:rPr>
          <w:rFonts w:ascii="Palatino Linotype" w:eastAsia="Calibri" w:hAnsi="Palatino Linotype" w:cs="Tahoma"/>
          <w:bCs/>
          <w:lang w:eastAsia="en-US"/>
        </w:rPr>
        <w:lastRenderedPageBreak/>
        <w:t>cuentas.</w:t>
      </w:r>
    </w:p>
    <w:p w14:paraId="4EBC26C3" w14:textId="55C5EB3D" w:rsidR="005C4CCE" w:rsidRPr="00B80BEF" w:rsidRDefault="005C4CCE" w:rsidP="003362EB">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
          <w:bCs/>
          <w:lang w:eastAsia="en-US"/>
        </w:rPr>
      </w:pPr>
      <w:r w:rsidRPr="00B80BEF">
        <w:rPr>
          <w:rFonts w:ascii="Palatino Linotype" w:eastAsia="Calibri" w:hAnsi="Palatino Linotype" w:cs="Tahoma"/>
          <w:bCs/>
          <w:lang w:eastAsia="en-US"/>
        </w:rPr>
        <w:t xml:space="preserve">Bajo </w:t>
      </w:r>
      <w:r w:rsidR="00F8226D" w:rsidRPr="00B80BEF">
        <w:rPr>
          <w:rFonts w:ascii="Palatino Linotype" w:eastAsia="Calibri" w:hAnsi="Palatino Linotype" w:cs="Tahoma"/>
          <w:bCs/>
          <w:lang w:eastAsia="en-US"/>
        </w:rPr>
        <w:t>tales condiciones</w:t>
      </w:r>
      <w:r w:rsidRPr="00B80BEF">
        <w:rPr>
          <w:rFonts w:ascii="Palatino Linotype" w:eastAsia="Calibri" w:hAnsi="Palatino Linotype" w:cs="Tahoma"/>
          <w:bCs/>
          <w:lang w:eastAsia="en-US"/>
        </w:rPr>
        <w:t xml:space="preserve">, se </w:t>
      </w:r>
      <w:r w:rsidR="00F8226D" w:rsidRPr="00B80BEF">
        <w:rPr>
          <w:rFonts w:ascii="Palatino Linotype" w:eastAsia="Calibri" w:hAnsi="Palatino Linotype" w:cs="Tahoma"/>
          <w:bCs/>
          <w:lang w:eastAsia="en-US"/>
        </w:rPr>
        <w:t>advierte la existencia de</w:t>
      </w:r>
      <w:r w:rsidRPr="00B80BEF">
        <w:rPr>
          <w:rFonts w:ascii="Palatino Linotype" w:eastAsia="Calibri" w:hAnsi="Palatino Linotype" w:cs="Tahoma"/>
          <w:bCs/>
          <w:lang w:eastAsia="en-US"/>
        </w:rPr>
        <w:t xml:space="preserve"> un interés colectivo para la sociedad, </w:t>
      </w:r>
      <w:r w:rsidR="00F8226D" w:rsidRPr="00B80BEF">
        <w:rPr>
          <w:rFonts w:ascii="Palatino Linotype" w:eastAsia="Calibri" w:hAnsi="Palatino Linotype" w:cs="Tahoma"/>
          <w:bCs/>
          <w:lang w:eastAsia="en-US"/>
        </w:rPr>
        <w:t>de conocer los nombres de las personas referidas, ya que su</w:t>
      </w:r>
      <w:r w:rsidRPr="00B80BEF">
        <w:rPr>
          <w:rFonts w:ascii="Palatino Linotype" w:eastAsia="Calibri" w:hAnsi="Palatino Linotype" w:cs="Tahoma"/>
          <w:bCs/>
          <w:lang w:eastAsia="en-US"/>
        </w:rPr>
        <w:t xml:space="preserve"> difusión</w:t>
      </w:r>
      <w:r w:rsidR="00F8226D" w:rsidRPr="00B80BEF">
        <w:rPr>
          <w:rFonts w:ascii="Palatino Linotype" w:eastAsia="Calibri" w:hAnsi="Palatino Linotype" w:cs="Tahoma"/>
          <w:bCs/>
          <w:lang w:eastAsia="en-US"/>
        </w:rPr>
        <w:t xml:space="preserve"> abona sin lugar a dudas a </w:t>
      </w:r>
      <w:r w:rsidRPr="00B80BEF">
        <w:rPr>
          <w:rFonts w:ascii="Palatino Linotype" w:eastAsia="Calibri" w:hAnsi="Palatino Linotype" w:cs="Tahoma"/>
          <w:bCs/>
          <w:lang w:eastAsia="en-US"/>
        </w:rPr>
        <w:t>una debida rendición de cuentas</w:t>
      </w:r>
      <w:r w:rsidR="00F8226D" w:rsidRPr="00B80BEF">
        <w:rPr>
          <w:rFonts w:ascii="Palatino Linotype" w:eastAsia="Calibri" w:hAnsi="Palatino Linotype" w:cs="Tahoma"/>
          <w:bCs/>
          <w:lang w:eastAsia="en-US"/>
        </w:rPr>
        <w:t>.</w:t>
      </w:r>
    </w:p>
    <w:p w14:paraId="16327D02" w14:textId="5983C246" w:rsidR="00F8226D" w:rsidRPr="00B80BEF" w:rsidRDefault="001D2799" w:rsidP="003362EB">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Así</w:t>
      </w:r>
      <w:r w:rsidR="00F8226D" w:rsidRPr="00B80BEF">
        <w:rPr>
          <w:rFonts w:ascii="Palatino Linotype" w:eastAsia="Calibri" w:hAnsi="Palatino Linotype" w:cs="Tahoma"/>
          <w:bCs/>
          <w:lang w:eastAsia="en-US"/>
        </w:rPr>
        <w:t xml:space="preserve">, se advierte que, en el presente caso, </w:t>
      </w:r>
      <w:r w:rsidRPr="00B80BEF">
        <w:rPr>
          <w:rFonts w:ascii="Palatino Linotype" w:eastAsia="Calibri" w:hAnsi="Palatino Linotype" w:cs="Tahoma"/>
          <w:bCs/>
          <w:lang w:eastAsia="en-US"/>
        </w:rPr>
        <w:t>se advierte</w:t>
      </w:r>
      <w:r w:rsidR="00F8226D" w:rsidRPr="00B80BEF">
        <w:rPr>
          <w:rFonts w:ascii="Palatino Linotype" w:eastAsia="Calibri" w:hAnsi="Palatino Linotype" w:cs="Tahoma"/>
          <w:bCs/>
          <w:lang w:eastAsia="en-US"/>
        </w:rPr>
        <w:t xml:space="preserve"> el elemento de </w:t>
      </w:r>
      <w:r w:rsidR="00F8226D" w:rsidRPr="00B80BEF">
        <w:rPr>
          <w:rFonts w:ascii="Palatino Linotype" w:eastAsia="Calibri" w:hAnsi="Palatino Linotype" w:cs="Tahoma"/>
          <w:b/>
          <w:bCs/>
          <w:lang w:eastAsia="en-US"/>
        </w:rPr>
        <w:t>idoneidad</w:t>
      </w:r>
      <w:r w:rsidR="00F8226D" w:rsidRPr="00B80BEF">
        <w:rPr>
          <w:rFonts w:ascii="Palatino Linotype" w:eastAsia="Calibri" w:hAnsi="Palatino Linotype" w:cs="Tahoma"/>
          <w:bCs/>
          <w:lang w:eastAsia="en-US"/>
        </w:rPr>
        <w:t xml:space="preserve">, </w:t>
      </w:r>
      <w:r w:rsidRPr="00B80BEF">
        <w:rPr>
          <w:rFonts w:ascii="Palatino Linotype" w:eastAsia="Calibri" w:hAnsi="Palatino Linotype" w:cs="Tahoma"/>
          <w:bCs/>
          <w:lang w:eastAsia="en-US"/>
        </w:rPr>
        <w:t xml:space="preserve">pues como se ha plasmado, existe un fin constitucionalmente válido para dar a conocer los nombres de las personas físicas y jurídicas colectivas en mención, además de resultar una medida idónea para satisfacer los fine que persigue la transparencia y la rendición de cuentas como propósitos constitucionales en la actividad pública; por lo que, </w:t>
      </w:r>
      <w:r w:rsidR="00F8226D" w:rsidRPr="00B80BEF">
        <w:rPr>
          <w:rFonts w:ascii="Palatino Linotype" w:eastAsia="Calibri" w:hAnsi="Palatino Linotype" w:cs="Tahoma"/>
          <w:bCs/>
          <w:lang w:eastAsia="en-US"/>
        </w:rPr>
        <w:t xml:space="preserve">se puede afirmar, que bajo este primer componente de la prueba de interés público, </w:t>
      </w:r>
      <w:r w:rsidR="005C4CCE" w:rsidRPr="00B80BEF">
        <w:rPr>
          <w:rFonts w:ascii="Palatino Linotype" w:eastAsia="Calibri" w:hAnsi="Palatino Linotype" w:cs="Tahoma"/>
          <w:bCs/>
          <w:lang w:eastAsia="en-US"/>
        </w:rPr>
        <w:t>que el derecho de acceso a la información</w:t>
      </w:r>
      <w:r w:rsidR="00F8226D" w:rsidRPr="00B80BEF">
        <w:rPr>
          <w:rFonts w:ascii="Palatino Linotype" w:eastAsia="Calibri" w:hAnsi="Palatino Linotype" w:cs="Tahoma"/>
          <w:bCs/>
          <w:lang w:eastAsia="en-US"/>
        </w:rPr>
        <w:t xml:space="preserve"> pública,</w:t>
      </w:r>
      <w:r w:rsidR="005C4CCE" w:rsidRPr="00B80BEF">
        <w:rPr>
          <w:rFonts w:ascii="Palatino Linotype" w:eastAsia="Calibri" w:hAnsi="Palatino Linotype" w:cs="Tahoma"/>
          <w:bCs/>
          <w:lang w:eastAsia="en-US"/>
        </w:rPr>
        <w:t xml:space="preserve"> debe prevalecer frente a la protección </w:t>
      </w:r>
      <w:r w:rsidR="00F8226D" w:rsidRPr="00B80BEF">
        <w:rPr>
          <w:rFonts w:ascii="Palatino Linotype" w:eastAsia="Calibri" w:hAnsi="Palatino Linotype" w:cs="Tahoma"/>
          <w:bCs/>
          <w:lang w:eastAsia="en-US"/>
        </w:rPr>
        <w:t>dato personal consistente en los nombres de las personas físicas y jurídicas colectivas en mención.</w:t>
      </w:r>
    </w:p>
    <w:p w14:paraId="5EB3D42E" w14:textId="07E181BC" w:rsidR="004010C4" w:rsidRPr="00B80BEF" w:rsidRDefault="00F8226D" w:rsidP="00F14697">
      <w:pPr>
        <w:spacing w:line="276" w:lineRule="auto"/>
        <w:ind w:right="-93"/>
        <w:jc w:val="both"/>
        <w:rPr>
          <w:rFonts w:ascii="Palatino Linotype" w:eastAsia="Calibri" w:hAnsi="Palatino Linotype" w:cs="Tahoma"/>
          <w:bCs/>
          <w:lang w:eastAsia="en-US"/>
        </w:rPr>
      </w:pPr>
      <w:r w:rsidRPr="00B80BEF">
        <w:rPr>
          <w:rFonts w:ascii="Palatino Linotype" w:eastAsia="Calibri" w:hAnsi="Palatino Linotype" w:cs="Tahoma"/>
          <w:b/>
        </w:rPr>
        <w:t>B. Elemento de n</w:t>
      </w:r>
      <w:r w:rsidR="004010C4" w:rsidRPr="00B80BEF">
        <w:rPr>
          <w:rFonts w:ascii="Palatino Linotype" w:eastAsia="Calibri" w:hAnsi="Palatino Linotype" w:cs="Tahoma"/>
          <w:b/>
        </w:rPr>
        <w:t>ecesidad</w:t>
      </w:r>
    </w:p>
    <w:p w14:paraId="2A2FDAE3" w14:textId="54FEAA60" w:rsidR="00F8226D" w:rsidRPr="00B80BEF" w:rsidRDefault="00F8226D" w:rsidP="00F8226D">
      <w:pPr>
        <w:pStyle w:val="Prrafodelista"/>
        <w:widowControl w:val="0"/>
        <w:autoSpaceDE w:val="0"/>
        <w:autoSpaceDN w:val="0"/>
        <w:adjustRightInd w:val="0"/>
        <w:spacing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En cuanto a este elemento, esta Ponencia Resolutora, considera pertinente precisar que, al igual que con el elemento analizado </w:t>
      </w:r>
      <w:r w:rsidRPr="00B80BEF">
        <w:rPr>
          <w:rFonts w:ascii="Palatino Linotype" w:eastAsia="Calibri" w:hAnsi="Palatino Linotype" w:cs="Tahoma"/>
          <w:bCs/>
          <w:i/>
          <w:lang w:eastAsia="en-US"/>
        </w:rPr>
        <w:t>supra</w:t>
      </w:r>
      <w:r w:rsidRPr="00B80BEF">
        <w:rPr>
          <w:rFonts w:ascii="Palatino Linotype" w:eastAsia="Calibri" w:hAnsi="Palatino Linotype" w:cs="Tahoma"/>
          <w:bCs/>
          <w:lang w:eastAsia="en-US"/>
        </w:rPr>
        <w:t xml:space="preserve">, la Primera Sala de </w:t>
      </w:r>
      <w:r w:rsidRPr="00B80BEF">
        <w:rPr>
          <w:rFonts w:ascii="Palatino Linotype" w:hAnsi="Palatino Linotype"/>
        </w:rPr>
        <w:t xml:space="preserve">la Suprema Corte de Justicia de la Nación, se ha pronunciado respecto del mismo, mediante la Tercera Etapa del </w:t>
      </w:r>
      <w:r w:rsidRPr="00B80BEF">
        <w:rPr>
          <w:rFonts w:ascii="Palatino Linotype" w:hAnsi="Palatino Linotype"/>
          <w:b/>
        </w:rPr>
        <w:t>Test de Proporcionalidad en sentido amplio</w:t>
      </w:r>
      <w:r w:rsidRPr="00B80BEF">
        <w:rPr>
          <w:rFonts w:ascii="Palatino Linotype" w:hAnsi="Palatino Linotype"/>
        </w:rPr>
        <w:t xml:space="preserve">, plasmándolo su estudio en la </w:t>
      </w:r>
      <w:r w:rsidRPr="00B80BEF">
        <w:rPr>
          <w:rFonts w:ascii="Palatino Linotype" w:eastAsia="Calibri" w:hAnsi="Palatino Linotype" w:cs="Tahoma"/>
          <w:bCs/>
          <w:lang w:eastAsia="en-US"/>
        </w:rPr>
        <w:t>Tesis Aislada con número de registro 2013154, de la Décima Época, publicada en la página 914, del Libro 36, Tomo II, de noviembre de 2016, en el Semanario Judicial de la Federación y su Gaceta, misma que se inserta a continuación:</w:t>
      </w:r>
    </w:p>
    <w:p w14:paraId="78205CC6" w14:textId="77777777" w:rsidR="00F8226D" w:rsidRPr="00B80BEF" w:rsidRDefault="00F8226D" w:rsidP="00F8226D">
      <w:pPr>
        <w:spacing w:before="160" w:after="16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w:t>
      </w:r>
      <w:r w:rsidRPr="00B80BEF">
        <w:rPr>
          <w:rFonts w:ascii="Palatino Linotype" w:hAnsi="Palatino Linotype" w:cs="Arial"/>
          <w:b/>
          <w:i/>
          <w:iCs/>
          <w:sz w:val="22"/>
          <w:szCs w:val="22"/>
          <w:u w:val="single"/>
          <w:lang w:val="es-ES"/>
        </w:rPr>
        <w:t>TERCERA ETAPA DEL TEST DE PROPORCIONALIDAD</w:t>
      </w:r>
      <w:r w:rsidRPr="00B80BEF">
        <w:rPr>
          <w:rFonts w:ascii="Palatino Linotype" w:hAnsi="Palatino Linotype" w:cs="Arial"/>
          <w:i/>
          <w:iCs/>
          <w:sz w:val="22"/>
          <w:szCs w:val="22"/>
          <w:lang w:val="es-ES"/>
        </w:rPr>
        <w:t xml:space="preserve">. </w:t>
      </w:r>
      <w:r w:rsidRPr="00B80BEF">
        <w:rPr>
          <w:rFonts w:ascii="Palatino Linotype" w:hAnsi="Palatino Linotype" w:cs="Arial"/>
          <w:b/>
          <w:i/>
          <w:iCs/>
          <w:sz w:val="22"/>
          <w:szCs w:val="22"/>
          <w:u w:val="single"/>
          <w:lang w:val="es-ES"/>
        </w:rPr>
        <w:t>EXAMEN DE LA NECESIDAD</w:t>
      </w:r>
      <w:r w:rsidRPr="00B80BEF">
        <w:rPr>
          <w:rFonts w:ascii="Palatino Linotype" w:hAnsi="Palatino Linotype" w:cs="Arial"/>
          <w:i/>
          <w:iCs/>
          <w:sz w:val="22"/>
          <w:szCs w:val="22"/>
          <w:lang w:val="es-ES"/>
        </w:rPr>
        <w:t xml:space="preserve"> DE LA MEDIDA LEGISLATIVA. Para que resulten constitucionales </w:t>
      </w:r>
      <w:r w:rsidRPr="00B80BEF">
        <w:rPr>
          <w:rFonts w:ascii="Palatino Linotype" w:hAnsi="Palatino Linotype" w:cs="Arial"/>
          <w:i/>
          <w:iCs/>
          <w:sz w:val="22"/>
          <w:szCs w:val="22"/>
          <w:lang w:val="es-ES"/>
        </w:rPr>
        <w:lastRenderedPageBreak/>
        <w:t xml:space="preserve">las intervenciones que se realicen a algún derecho fundamental, éstas deben superar un test de proporcionalidad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w:t>
      </w:r>
      <w:r w:rsidRPr="00B80BEF">
        <w:rPr>
          <w:rFonts w:ascii="Palatino Linotype" w:hAnsi="Palatino Linotype" w:cs="Arial"/>
          <w:b/>
          <w:i/>
          <w:iCs/>
          <w:sz w:val="22"/>
          <w:szCs w:val="22"/>
          <w:u w:val="single"/>
          <w:lang w:val="es-ES"/>
        </w:rPr>
        <w:t>el examen de necesidad implica corroborar, en primer lugar, si existen otros medios igualmente idóneos para lograr los fines que se persiguen y, en segundo lugar, determinar si estas alternativas intervienen con menor intensidad el derecho fundamental afectado</w:t>
      </w:r>
      <w:r w:rsidRPr="00B80BEF">
        <w:rPr>
          <w:rFonts w:ascii="Palatino Linotype" w:hAnsi="Palatino Linotype" w:cs="Arial"/>
          <w:i/>
          <w:iCs/>
          <w:sz w:val="22"/>
          <w:szCs w:val="22"/>
          <w:lang w:val="es-ES"/>
        </w:rPr>
        <w:t xml:space="preserve">.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w:t>
      </w:r>
      <w:r w:rsidRPr="00B80BEF">
        <w:rPr>
          <w:rFonts w:ascii="Palatino Linotype" w:hAnsi="Palatino Linotype" w:cs="Arial"/>
          <w:b/>
          <w:i/>
          <w:iCs/>
          <w:sz w:val="22"/>
          <w:szCs w:val="22"/>
          <w:u w:val="single"/>
          <w:lang w:val="es-ES"/>
        </w:rPr>
        <w:t>dicho escrutinio puede acotarse ponderando aquellas medidas que el legislador consideró adecuadas para situaciones similares, o bien las alternativas que en el derecho comparado se han diseñado para regular el mismo fenómeno</w:t>
      </w:r>
      <w:r w:rsidRPr="00B80BEF">
        <w:rPr>
          <w:rFonts w:ascii="Palatino Linotype" w:hAnsi="Palatino Linotype" w:cs="Arial"/>
          <w:i/>
          <w:iCs/>
          <w:sz w:val="22"/>
          <w:szCs w:val="22"/>
          <w:lang w:val="es-ES"/>
        </w:rPr>
        <w:t>.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w:t>
      </w:r>
    </w:p>
    <w:p w14:paraId="7A409083" w14:textId="0C94160A" w:rsidR="00F8226D" w:rsidRPr="00B80BEF" w:rsidRDefault="00F8226D" w:rsidP="00F8226D">
      <w:pPr>
        <w:spacing w:before="160" w:after="16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Amparo en revisión 237/2014. Josefina Ricaño Bandala y otros. 4 de noviembre de 2015. Mayoría de cuatro votos de los Ministros Arturo Zaldívar Lelo de Larrea, José Ramón Cossío Díaz, quien formuló voto concurrente, Olga Sánchez Cordero de García Villegas y Alfredo Gutiérrez Ortiz Mena, quien formuló voto concurrente, en el que se aparta de las consideraciones contenidas en la presente tesis. Disidente: Jorge Mario Pardo Rebolledo, quien formuló voto particular. Ponente: Arturo Zaldívar Lelo de Larrea. Secretarios: Arturo Bárcena Zubieta y Ana María Ibarra Olguín.”</w:t>
      </w:r>
    </w:p>
    <w:p w14:paraId="755AE29D" w14:textId="77777777" w:rsidR="003362EB" w:rsidRPr="00B80BEF" w:rsidRDefault="003362EB" w:rsidP="003362EB">
      <w:pPr>
        <w:spacing w:before="240" w:after="240"/>
        <w:ind w:left="709" w:right="709"/>
        <w:jc w:val="both"/>
        <w:rPr>
          <w:rFonts w:ascii="Palatino Linotype" w:hAnsi="Palatino Linotype" w:cs="Arial"/>
          <w:sz w:val="22"/>
          <w:szCs w:val="22"/>
        </w:rPr>
      </w:pPr>
      <w:r w:rsidRPr="00B80BEF">
        <w:rPr>
          <w:rFonts w:ascii="Palatino Linotype" w:hAnsi="Palatino Linotype" w:cs="Arial"/>
          <w:sz w:val="22"/>
          <w:szCs w:val="22"/>
        </w:rPr>
        <w:t>(Énfasis añadido)</w:t>
      </w:r>
    </w:p>
    <w:p w14:paraId="13E48772" w14:textId="22171368" w:rsidR="00C86F1B" w:rsidRPr="00B80BEF" w:rsidRDefault="00F8226D" w:rsidP="003362EB">
      <w:pPr>
        <w:pStyle w:val="Prrafodelista"/>
        <w:widowControl w:val="0"/>
        <w:autoSpaceDE w:val="0"/>
        <w:autoSpaceDN w:val="0"/>
        <w:adjustRightInd w:val="0"/>
        <w:spacing w:before="240" w:after="240" w:line="360" w:lineRule="auto"/>
        <w:ind w:left="0"/>
        <w:contextualSpacing w:val="0"/>
        <w:jc w:val="both"/>
        <w:rPr>
          <w:rFonts w:ascii="Palatino Linotype" w:hAnsi="Palatino Linotype"/>
        </w:rPr>
      </w:pPr>
      <w:r w:rsidRPr="00B80BEF">
        <w:rPr>
          <w:rFonts w:ascii="Palatino Linotype" w:eastAsia="Calibri" w:hAnsi="Palatino Linotype" w:cs="Tahoma"/>
          <w:bCs/>
          <w:lang w:val="es-ES" w:eastAsia="en-US"/>
        </w:rPr>
        <w:t xml:space="preserve">Así, bajo el marco establecido por la Primera Sala de la </w:t>
      </w:r>
      <w:r w:rsidRPr="00B80BEF">
        <w:rPr>
          <w:rFonts w:ascii="Palatino Linotype" w:hAnsi="Palatino Linotype"/>
        </w:rPr>
        <w:t xml:space="preserve">Suprema Corte de Justicia de la Nación, esta Ponencia </w:t>
      </w:r>
      <w:r w:rsidR="00B43A3C" w:rsidRPr="00B80BEF">
        <w:rPr>
          <w:rFonts w:ascii="Palatino Linotype" w:eastAsia="Calibri" w:hAnsi="Palatino Linotype" w:cs="Tahoma"/>
          <w:bCs/>
          <w:lang w:eastAsia="en-US"/>
        </w:rPr>
        <w:t>Resolutora</w:t>
      </w:r>
      <w:r w:rsidRPr="00B80BEF">
        <w:rPr>
          <w:rFonts w:ascii="Palatino Linotype" w:hAnsi="Palatino Linotype"/>
        </w:rPr>
        <w:t xml:space="preserve">, advierte </w:t>
      </w:r>
      <w:r w:rsidR="00C86F1B" w:rsidRPr="00B80BEF">
        <w:rPr>
          <w:rFonts w:ascii="Palatino Linotype" w:hAnsi="Palatino Linotype"/>
        </w:rPr>
        <w:t>la falta de un medio alternativo menos lesivo para los</w:t>
      </w:r>
      <w:r w:rsidR="00C86F1B" w:rsidRPr="00B80BEF">
        <w:rPr>
          <w:rFonts w:ascii="Palatino Linotype" w:eastAsia="Calibri" w:hAnsi="Palatino Linotype" w:cs="Tahoma"/>
          <w:bCs/>
          <w:lang w:eastAsia="en-US"/>
        </w:rPr>
        <w:t xml:space="preserve"> personas físicas y jurídicas colectivas, para que se dé a conocer de manera pública sus nombres </w:t>
      </w:r>
      <w:r w:rsidR="00C86F1B" w:rsidRPr="00B80BEF">
        <w:rPr>
          <w:rFonts w:ascii="Palatino Linotype" w:hAnsi="Palatino Linotype"/>
        </w:rPr>
        <w:t>para poder satisfacer de manera eficaz el interés público.</w:t>
      </w:r>
    </w:p>
    <w:p w14:paraId="03748798" w14:textId="359987B7" w:rsidR="004010C4" w:rsidRPr="00B80BEF" w:rsidRDefault="00C86F1B" w:rsidP="00C86F1B">
      <w:pPr>
        <w:pStyle w:val="Prrafodelista"/>
        <w:widowControl w:val="0"/>
        <w:autoSpaceDE w:val="0"/>
        <w:autoSpaceDN w:val="0"/>
        <w:adjustRightInd w:val="0"/>
        <w:spacing w:before="36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lastRenderedPageBreak/>
        <w:t xml:space="preserve">Ello es así, pues debe cederse en la </w:t>
      </w:r>
      <w:r w:rsidR="004010C4" w:rsidRPr="00B80BEF">
        <w:rPr>
          <w:rFonts w:ascii="Palatino Linotype" w:eastAsia="Calibri" w:hAnsi="Palatino Linotype" w:cs="Tahoma"/>
          <w:bCs/>
          <w:lang w:eastAsia="en-US"/>
        </w:rPr>
        <w:t>protección de</w:t>
      </w:r>
      <w:r w:rsidRPr="00B80BEF">
        <w:rPr>
          <w:rFonts w:ascii="Palatino Linotype" w:eastAsia="Calibri" w:hAnsi="Palatino Linotype" w:cs="Tahoma"/>
          <w:bCs/>
          <w:lang w:eastAsia="en-US"/>
        </w:rPr>
        <w:t xml:space="preserve"> sus </w:t>
      </w:r>
      <w:r w:rsidR="004010C4" w:rsidRPr="00B80BEF">
        <w:rPr>
          <w:rFonts w:ascii="Palatino Linotype" w:eastAsia="Calibri" w:hAnsi="Palatino Linotype" w:cs="Tahoma"/>
          <w:bCs/>
          <w:lang w:eastAsia="en-US"/>
        </w:rPr>
        <w:t>nombre</w:t>
      </w:r>
      <w:r w:rsidRPr="00B80BEF">
        <w:rPr>
          <w:rFonts w:ascii="Palatino Linotype" w:eastAsia="Calibri" w:hAnsi="Palatino Linotype" w:cs="Tahoma"/>
          <w:bCs/>
          <w:lang w:eastAsia="en-US"/>
        </w:rPr>
        <w:t>s</w:t>
      </w:r>
      <w:r w:rsidR="004010C4" w:rsidRPr="00B80BEF">
        <w:rPr>
          <w:rFonts w:ascii="Palatino Linotype" w:eastAsia="Calibri" w:hAnsi="Palatino Linotype" w:cs="Tahoma"/>
          <w:bCs/>
          <w:lang w:eastAsia="en-US"/>
        </w:rPr>
        <w:t xml:space="preserve"> </w:t>
      </w:r>
      <w:r w:rsidRPr="00B80BEF">
        <w:rPr>
          <w:rFonts w:ascii="Palatino Linotype" w:eastAsia="Calibri" w:hAnsi="Palatino Linotype" w:cs="Tahoma"/>
          <w:bCs/>
          <w:lang w:eastAsia="en-US"/>
        </w:rPr>
        <w:t xml:space="preserve">en el otorgamiento de una </w:t>
      </w:r>
      <w:r w:rsidRPr="00B80BEF">
        <w:rPr>
          <w:rFonts w:ascii="Palatino Linotype" w:hAnsi="Palatino Linotype" w:cs="Arial"/>
        </w:rPr>
        <w:t xml:space="preserve">concesión, autorización, permiso o licencia por parte del Ayuntamiento de Toluca, para los efectos mencionados, </w:t>
      </w:r>
      <w:r w:rsidR="004010C4" w:rsidRPr="00B80BEF">
        <w:rPr>
          <w:rFonts w:ascii="Palatino Linotype" w:eastAsia="Calibri" w:hAnsi="Palatino Linotype" w:cs="Tahoma"/>
          <w:bCs/>
          <w:lang w:eastAsia="en-US"/>
        </w:rPr>
        <w:t xml:space="preserve">como medio </w:t>
      </w:r>
      <w:r w:rsidRPr="00B80BEF">
        <w:rPr>
          <w:rFonts w:ascii="Palatino Linotype" w:eastAsia="Calibri" w:hAnsi="Palatino Linotype" w:cs="Tahoma"/>
          <w:bCs/>
          <w:lang w:eastAsia="en-US"/>
        </w:rPr>
        <w:t xml:space="preserve">idóneo </w:t>
      </w:r>
      <w:r w:rsidR="004010C4" w:rsidRPr="00B80BEF">
        <w:rPr>
          <w:rFonts w:ascii="Palatino Linotype" w:eastAsia="Calibri" w:hAnsi="Palatino Linotype" w:cs="Tahoma"/>
          <w:bCs/>
          <w:lang w:eastAsia="en-US"/>
        </w:rPr>
        <w:t>para lograr el fin constitucionalmente válido previamente</w:t>
      </w:r>
      <w:r w:rsidRPr="00B80BEF">
        <w:rPr>
          <w:rFonts w:ascii="Palatino Linotype" w:eastAsia="Calibri" w:hAnsi="Palatino Linotype" w:cs="Tahoma"/>
          <w:bCs/>
          <w:lang w:eastAsia="en-US"/>
        </w:rPr>
        <w:t xml:space="preserve"> señalado</w:t>
      </w:r>
      <w:r w:rsidR="004010C4" w:rsidRPr="00B80BEF">
        <w:rPr>
          <w:rFonts w:ascii="Palatino Linotype" w:eastAsia="Calibri" w:hAnsi="Palatino Linotype" w:cs="Tahoma"/>
          <w:bCs/>
          <w:lang w:eastAsia="en-US"/>
        </w:rPr>
        <w:t xml:space="preserve">, </w:t>
      </w:r>
      <w:r w:rsidR="00E01052" w:rsidRPr="00B80BEF">
        <w:rPr>
          <w:rFonts w:ascii="Palatino Linotype" w:eastAsia="Calibri" w:hAnsi="Palatino Linotype" w:cs="Tahoma"/>
          <w:bCs/>
          <w:lang w:eastAsia="en-US"/>
        </w:rPr>
        <w:t xml:space="preserve">pues debe satisfacerse el </w:t>
      </w:r>
      <w:r w:rsidR="004010C4" w:rsidRPr="00B80BEF">
        <w:rPr>
          <w:rFonts w:ascii="Palatino Linotype" w:eastAsia="Calibri" w:hAnsi="Palatino Linotype" w:cs="Tahoma"/>
          <w:bCs/>
          <w:lang w:eastAsia="en-US"/>
        </w:rPr>
        <w:t>interés mayor de l</w:t>
      </w:r>
      <w:r w:rsidR="00E01052" w:rsidRPr="00B80BEF">
        <w:rPr>
          <w:rFonts w:ascii="Palatino Linotype" w:eastAsia="Calibri" w:hAnsi="Palatino Linotype" w:cs="Tahoma"/>
          <w:bCs/>
          <w:lang w:eastAsia="en-US"/>
        </w:rPr>
        <w:t xml:space="preserve">a ciudadanía de </w:t>
      </w:r>
      <w:r w:rsidR="004010C4" w:rsidRPr="00B80BEF">
        <w:rPr>
          <w:rFonts w:ascii="Palatino Linotype" w:eastAsia="Calibri" w:hAnsi="Palatino Linotype" w:cs="Tahoma"/>
          <w:bCs/>
          <w:lang w:eastAsia="en-US"/>
        </w:rPr>
        <w:t xml:space="preserve">conocer </w:t>
      </w:r>
      <w:r w:rsidR="00E01052" w:rsidRPr="00B80BEF">
        <w:rPr>
          <w:rFonts w:ascii="Palatino Linotype" w:eastAsia="Calibri" w:hAnsi="Palatino Linotype" w:cs="Tahoma"/>
          <w:bCs/>
          <w:lang w:eastAsia="en-US"/>
        </w:rPr>
        <w:t>dichos nombres frente al interés individual de cada uno de los arrendatarios de los bienes inmuebles municipales.</w:t>
      </w:r>
    </w:p>
    <w:p w14:paraId="2BBCD447" w14:textId="32A832C0" w:rsidR="00E01052" w:rsidRPr="00B80BEF" w:rsidRDefault="00E01052" w:rsidP="001F2F97">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 xml:space="preserve">Así, en el presenta caso, </w:t>
      </w:r>
      <w:r w:rsidR="004010C4" w:rsidRPr="00B80BEF">
        <w:rPr>
          <w:rFonts w:ascii="Palatino Linotype" w:eastAsia="Calibri" w:hAnsi="Palatino Linotype" w:cs="Tahoma"/>
          <w:bCs/>
          <w:lang w:eastAsia="en-US"/>
        </w:rPr>
        <w:t xml:space="preserve">se considera que no existe un medio menos </w:t>
      </w:r>
      <w:r w:rsidRPr="00B80BEF">
        <w:rPr>
          <w:rFonts w:ascii="Palatino Linotype" w:eastAsia="Calibri" w:hAnsi="Palatino Linotype" w:cs="Tahoma"/>
          <w:bCs/>
          <w:lang w:eastAsia="en-US"/>
        </w:rPr>
        <w:t xml:space="preserve">lesivo para dichos particulares, ya que </w:t>
      </w:r>
      <w:r w:rsidR="004010C4" w:rsidRPr="00B80BEF">
        <w:rPr>
          <w:rFonts w:ascii="Palatino Linotype" w:eastAsia="Calibri" w:hAnsi="Palatino Linotype" w:cs="Tahoma"/>
          <w:bCs/>
          <w:lang w:eastAsia="en-US"/>
        </w:rPr>
        <w:t xml:space="preserve">el ejercicio del derecho de acceso a la información </w:t>
      </w:r>
      <w:r w:rsidRPr="00B80BEF">
        <w:rPr>
          <w:rFonts w:ascii="Palatino Linotype" w:eastAsia="Calibri" w:hAnsi="Palatino Linotype" w:cs="Tahoma"/>
          <w:bCs/>
          <w:lang w:eastAsia="en-US"/>
        </w:rPr>
        <w:t>conjugado con los principios de transparencia y rendición de cuentas es una exigencia para</w:t>
      </w:r>
      <w:r w:rsidR="004010C4" w:rsidRPr="00B80BEF">
        <w:rPr>
          <w:rFonts w:ascii="Palatino Linotype" w:eastAsia="Calibri" w:hAnsi="Palatino Linotype" w:cs="Tahoma"/>
          <w:bCs/>
          <w:lang w:eastAsia="en-US"/>
        </w:rPr>
        <w:t xml:space="preserve"> la sociedad </w:t>
      </w:r>
      <w:r w:rsidRPr="00B80BEF">
        <w:rPr>
          <w:rFonts w:ascii="Palatino Linotype" w:eastAsia="Calibri" w:hAnsi="Palatino Linotype" w:cs="Tahoma"/>
          <w:bCs/>
          <w:lang w:eastAsia="en-US"/>
        </w:rPr>
        <w:t xml:space="preserve">mexiquense, que debe prevalecer </w:t>
      </w:r>
      <w:r w:rsidR="004010C4" w:rsidRPr="00B80BEF">
        <w:rPr>
          <w:rFonts w:ascii="Palatino Linotype" w:eastAsia="Calibri" w:hAnsi="Palatino Linotype" w:cs="Tahoma"/>
          <w:bCs/>
          <w:lang w:eastAsia="en-US"/>
        </w:rPr>
        <w:t xml:space="preserve">sobre </w:t>
      </w:r>
      <w:r w:rsidRPr="00B80BEF">
        <w:rPr>
          <w:rFonts w:ascii="Palatino Linotype" w:eastAsia="Calibri" w:hAnsi="Palatino Linotype" w:cs="Tahoma"/>
          <w:bCs/>
          <w:lang w:eastAsia="en-US"/>
        </w:rPr>
        <w:t>el de protección de datos personales, con el que cuentan los arrendatarios, exclusivamente por lo que hace al nombre y respecto al caso particular en estudio</w:t>
      </w:r>
      <w:r w:rsidR="004010C4" w:rsidRPr="00B80BEF">
        <w:rPr>
          <w:rFonts w:ascii="Palatino Linotype" w:eastAsia="Calibri" w:hAnsi="Palatino Linotype" w:cs="Tahoma"/>
          <w:bCs/>
          <w:lang w:eastAsia="en-US"/>
        </w:rPr>
        <w:t>.</w:t>
      </w:r>
      <w:r w:rsidRPr="00B80BEF">
        <w:rPr>
          <w:rFonts w:ascii="Palatino Linotype" w:eastAsia="Calibri" w:hAnsi="Palatino Linotype" w:cs="Tahoma"/>
          <w:bCs/>
          <w:lang w:eastAsia="en-US"/>
        </w:rPr>
        <w:t xml:space="preserve"> </w:t>
      </w:r>
      <w:r w:rsidR="004010C4" w:rsidRPr="00B80BEF">
        <w:rPr>
          <w:rFonts w:ascii="Palatino Linotype" w:eastAsia="Calibri" w:hAnsi="Palatino Linotype" w:cs="Tahoma"/>
          <w:bCs/>
          <w:lang w:eastAsia="en-US"/>
        </w:rPr>
        <w:t xml:space="preserve">En </w:t>
      </w:r>
      <w:r w:rsidRPr="00B80BEF">
        <w:rPr>
          <w:rFonts w:ascii="Palatino Linotype" w:eastAsia="Calibri" w:hAnsi="Palatino Linotype" w:cs="Tahoma"/>
          <w:bCs/>
          <w:lang w:eastAsia="en-US"/>
        </w:rPr>
        <w:t xml:space="preserve">ese tenor, se advierte que, </w:t>
      </w:r>
      <w:r w:rsidR="004010C4" w:rsidRPr="00B80BEF">
        <w:rPr>
          <w:rFonts w:ascii="Palatino Linotype" w:eastAsia="Calibri" w:hAnsi="Palatino Linotype" w:cs="Tahoma"/>
          <w:bCs/>
          <w:lang w:eastAsia="en-US"/>
        </w:rPr>
        <w:t>sólo con la difusión de</w:t>
      </w:r>
      <w:r w:rsidRPr="00B80BEF">
        <w:rPr>
          <w:rFonts w:ascii="Palatino Linotype" w:eastAsia="Calibri" w:hAnsi="Palatino Linotype" w:cs="Tahoma"/>
          <w:bCs/>
          <w:lang w:eastAsia="en-US"/>
        </w:rPr>
        <w:t xml:space="preserve"> los nombres aludidos</w:t>
      </w:r>
      <w:r w:rsidR="004010C4" w:rsidRPr="00B80BEF">
        <w:rPr>
          <w:rFonts w:ascii="Palatino Linotype" w:eastAsia="Calibri" w:hAnsi="Palatino Linotype" w:cs="Tahoma"/>
          <w:bCs/>
          <w:lang w:eastAsia="en-US"/>
        </w:rPr>
        <w:t xml:space="preserve">, se podrían aportar los elementos necesarios </w:t>
      </w:r>
      <w:r w:rsidRPr="00B80BEF">
        <w:rPr>
          <w:rFonts w:ascii="Palatino Linotype" w:eastAsia="Calibri" w:hAnsi="Palatino Linotype" w:cs="Tahoma"/>
          <w:bCs/>
          <w:lang w:eastAsia="en-US"/>
        </w:rPr>
        <w:t xml:space="preserve">para que </w:t>
      </w:r>
      <w:r w:rsidR="004010C4" w:rsidRPr="00B80BEF">
        <w:rPr>
          <w:rFonts w:ascii="Palatino Linotype" w:eastAsia="Calibri" w:hAnsi="Palatino Linotype" w:cs="Tahoma"/>
          <w:bCs/>
          <w:lang w:eastAsia="en-US"/>
        </w:rPr>
        <w:t xml:space="preserve">la ciudadanía </w:t>
      </w:r>
      <w:r w:rsidRPr="00B80BEF">
        <w:rPr>
          <w:rFonts w:ascii="Palatino Linotype" w:eastAsia="Calibri" w:hAnsi="Palatino Linotype" w:cs="Tahoma"/>
          <w:bCs/>
          <w:lang w:eastAsia="en-US"/>
        </w:rPr>
        <w:t xml:space="preserve">pueda conocer si el otorgamiento de la </w:t>
      </w:r>
      <w:r w:rsidRPr="00B80BEF">
        <w:rPr>
          <w:rFonts w:ascii="Palatino Linotype" w:hAnsi="Palatino Linotype" w:cs="Arial"/>
        </w:rPr>
        <w:t>concesión, autorización, permiso o licencia, se realizó sin ningún tipo de suspicacia que merme el patrimonio público municipal.</w:t>
      </w:r>
    </w:p>
    <w:p w14:paraId="45836F4F" w14:textId="13F59DAE" w:rsidR="004010C4" w:rsidRPr="00B80BEF" w:rsidRDefault="00E01052" w:rsidP="00E01052">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B80BEF">
        <w:rPr>
          <w:rFonts w:ascii="Palatino Linotype" w:hAnsi="Palatino Linotype" w:cs="Arial"/>
        </w:rPr>
        <w:t>En una óptica contrario, de negarse</w:t>
      </w:r>
      <w:r w:rsidR="004010C4" w:rsidRPr="00B80BEF">
        <w:rPr>
          <w:rFonts w:ascii="Palatino Linotype" w:hAnsi="Palatino Linotype" w:cs="Arial"/>
        </w:rPr>
        <w:t xml:space="preserve"> el acceso a </w:t>
      </w:r>
      <w:r w:rsidRPr="00B80BEF">
        <w:rPr>
          <w:rFonts w:ascii="Palatino Linotype" w:hAnsi="Palatino Linotype" w:cs="Arial"/>
        </w:rPr>
        <w:t xml:space="preserve">dicha </w:t>
      </w:r>
      <w:r w:rsidR="004010C4" w:rsidRPr="00B80BEF">
        <w:rPr>
          <w:rFonts w:ascii="Palatino Linotype" w:hAnsi="Palatino Linotype" w:cs="Arial"/>
        </w:rPr>
        <w:t xml:space="preserve">información, se impediría que los ciudadanos pudieran corroborar que </w:t>
      </w:r>
      <w:r w:rsidRPr="00B80BEF">
        <w:rPr>
          <w:rFonts w:ascii="Palatino Linotype" w:eastAsia="Calibri" w:hAnsi="Palatino Linotype" w:cs="Tahoma"/>
          <w:bCs/>
          <w:lang w:eastAsia="en-US"/>
        </w:rPr>
        <w:t xml:space="preserve">la </w:t>
      </w:r>
      <w:r w:rsidRPr="00B80BEF">
        <w:rPr>
          <w:rFonts w:ascii="Palatino Linotype" w:hAnsi="Palatino Linotype" w:cs="Arial"/>
        </w:rPr>
        <w:t>concesión, autorización, permiso o licencia</w:t>
      </w:r>
      <w:r w:rsidR="004010C4" w:rsidRPr="00B80BEF">
        <w:rPr>
          <w:rFonts w:ascii="Palatino Linotype" w:hAnsi="Palatino Linotype" w:cs="Arial"/>
        </w:rPr>
        <w:t xml:space="preserve">, </w:t>
      </w:r>
      <w:r w:rsidRPr="00B80BEF">
        <w:rPr>
          <w:rFonts w:ascii="Palatino Linotype" w:hAnsi="Palatino Linotype" w:cs="Arial"/>
        </w:rPr>
        <w:t>haya sido otorgada, sin que medie algún conflicto de interés entre las partes, contratantes en el arrendamiento</w:t>
      </w:r>
      <w:r w:rsidR="004010C4" w:rsidRPr="00B80BEF">
        <w:rPr>
          <w:rFonts w:ascii="Palatino Linotype" w:hAnsi="Palatino Linotype" w:cs="Arial"/>
        </w:rPr>
        <w:t xml:space="preserve">, pues </w:t>
      </w:r>
      <w:r w:rsidRPr="00B80BEF">
        <w:rPr>
          <w:rFonts w:ascii="Palatino Linotype" w:hAnsi="Palatino Linotype" w:cs="Arial"/>
        </w:rPr>
        <w:t xml:space="preserve">de </w:t>
      </w:r>
      <w:r w:rsidR="004010C4" w:rsidRPr="00B80BEF">
        <w:rPr>
          <w:rFonts w:ascii="Palatino Linotype" w:hAnsi="Palatino Linotype" w:cs="Arial"/>
        </w:rPr>
        <w:t>proteger</w:t>
      </w:r>
      <w:r w:rsidRPr="00B80BEF">
        <w:rPr>
          <w:rFonts w:ascii="Palatino Linotype" w:hAnsi="Palatino Linotype" w:cs="Arial"/>
        </w:rPr>
        <w:t>se</w:t>
      </w:r>
      <w:r w:rsidR="004010C4" w:rsidRPr="00B80BEF">
        <w:rPr>
          <w:rFonts w:ascii="Palatino Linotype" w:hAnsi="Palatino Linotype" w:cs="Arial"/>
        </w:rPr>
        <w:t xml:space="preserve"> dicho dato</w:t>
      </w:r>
      <w:r w:rsidRPr="00B80BEF">
        <w:rPr>
          <w:rFonts w:ascii="Palatino Linotype" w:hAnsi="Palatino Linotype" w:cs="Arial"/>
        </w:rPr>
        <w:t xml:space="preserve"> personal, es decir, los nombres, </w:t>
      </w:r>
      <w:r w:rsidR="004010C4" w:rsidRPr="00B80BEF">
        <w:rPr>
          <w:rFonts w:ascii="Palatino Linotype" w:hAnsi="Palatino Linotype" w:cs="Arial"/>
        </w:rPr>
        <w:t>no se te</w:t>
      </w:r>
      <w:r w:rsidR="00C65571" w:rsidRPr="00B80BEF">
        <w:rPr>
          <w:rFonts w:ascii="Palatino Linotype" w:hAnsi="Palatino Linotype" w:cs="Arial"/>
        </w:rPr>
        <w:t>ndría certeza de que para obtener los beneficios que les conlleva tener la calidad de arrendatarios de bienes inmuebles de propiedad municipal, fue obtenida de manera lícita</w:t>
      </w:r>
      <w:r w:rsidR="004010C4" w:rsidRPr="00B80BEF">
        <w:rPr>
          <w:rFonts w:ascii="Palatino Linotype" w:hAnsi="Palatino Linotype" w:cs="Arial"/>
        </w:rPr>
        <w:t xml:space="preserve">, de ahí que se advierta </w:t>
      </w:r>
      <w:r w:rsidR="004010C4" w:rsidRPr="00B80BEF">
        <w:rPr>
          <w:rFonts w:ascii="Palatino Linotype" w:hAnsi="Palatino Linotype" w:cs="Arial"/>
          <w:b/>
        </w:rPr>
        <w:t>un tema de interés público</w:t>
      </w:r>
      <w:r w:rsidR="004010C4" w:rsidRPr="00B80BEF">
        <w:rPr>
          <w:rFonts w:ascii="Palatino Linotype" w:hAnsi="Palatino Linotype" w:cs="Arial"/>
        </w:rPr>
        <w:t xml:space="preserve"> y resulte </w:t>
      </w:r>
      <w:r w:rsidR="00C65571" w:rsidRPr="00B80BEF">
        <w:rPr>
          <w:rFonts w:ascii="Palatino Linotype" w:hAnsi="Palatino Linotype" w:cs="Arial"/>
        </w:rPr>
        <w:t xml:space="preserve">más conveniente </w:t>
      </w:r>
      <w:r w:rsidR="004010C4" w:rsidRPr="00B80BEF">
        <w:rPr>
          <w:rFonts w:ascii="Palatino Linotype" w:hAnsi="Palatino Linotype" w:cs="Arial"/>
        </w:rPr>
        <w:t>la difusión de</w:t>
      </w:r>
      <w:r w:rsidR="00C65571" w:rsidRPr="00B80BEF">
        <w:rPr>
          <w:rFonts w:ascii="Palatino Linotype" w:hAnsi="Palatino Linotype" w:cs="Arial"/>
        </w:rPr>
        <w:t xml:space="preserve">l dato personal, frente a su protección, pues esto último, </w:t>
      </w:r>
      <w:r w:rsidR="00C65571" w:rsidRPr="00B80BEF">
        <w:rPr>
          <w:rFonts w:ascii="Palatino Linotype" w:hAnsi="Palatino Linotype" w:cs="Arial"/>
        </w:rPr>
        <w:lastRenderedPageBreak/>
        <w:t>conlleva</w:t>
      </w:r>
      <w:r w:rsidR="004010C4" w:rsidRPr="00B80BEF">
        <w:rPr>
          <w:rFonts w:ascii="Palatino Linotype" w:hAnsi="Palatino Linotype" w:cs="Arial"/>
        </w:rPr>
        <w:t xml:space="preserve"> una desventaja de menor</w:t>
      </w:r>
      <w:r w:rsidR="00C65571" w:rsidRPr="00B80BEF">
        <w:rPr>
          <w:rFonts w:ascii="Palatino Linotype" w:hAnsi="Palatino Linotype" w:cs="Arial"/>
        </w:rPr>
        <w:t>es</w:t>
      </w:r>
      <w:r w:rsidR="004010C4" w:rsidRPr="00B80BEF">
        <w:rPr>
          <w:rFonts w:ascii="Palatino Linotype" w:hAnsi="Palatino Linotype" w:cs="Arial"/>
        </w:rPr>
        <w:t xml:space="preserve"> proporci</w:t>
      </w:r>
      <w:r w:rsidR="00C65571" w:rsidRPr="00B80BEF">
        <w:rPr>
          <w:rFonts w:ascii="Palatino Linotype" w:hAnsi="Palatino Linotype" w:cs="Arial"/>
        </w:rPr>
        <w:t xml:space="preserve">ones, frente a la </w:t>
      </w:r>
      <w:r w:rsidR="004010C4" w:rsidRPr="00B80BEF">
        <w:rPr>
          <w:rFonts w:ascii="Palatino Linotype" w:hAnsi="Palatino Linotype" w:cs="Arial"/>
        </w:rPr>
        <w:t xml:space="preserve">afectación </w:t>
      </w:r>
      <w:r w:rsidR="00C65571" w:rsidRPr="00B80BEF">
        <w:rPr>
          <w:rFonts w:ascii="Palatino Linotype" w:hAnsi="Palatino Linotype" w:cs="Arial"/>
        </w:rPr>
        <w:t xml:space="preserve">al interés público que provocaría tal </w:t>
      </w:r>
      <w:r w:rsidR="004010C4" w:rsidRPr="00B80BEF">
        <w:rPr>
          <w:rFonts w:ascii="Palatino Linotype" w:hAnsi="Palatino Linotype" w:cs="Arial"/>
        </w:rPr>
        <w:t>protección.</w:t>
      </w:r>
    </w:p>
    <w:p w14:paraId="3C5C9F1B" w14:textId="7BCE4BA5" w:rsidR="00C65571" w:rsidRPr="00B80BEF" w:rsidRDefault="00C65571" w:rsidP="00C65571">
      <w:pPr>
        <w:spacing w:line="276" w:lineRule="auto"/>
        <w:ind w:right="-93"/>
        <w:jc w:val="both"/>
        <w:rPr>
          <w:rFonts w:ascii="Palatino Linotype" w:eastAsia="Calibri" w:hAnsi="Palatino Linotype" w:cs="Tahoma"/>
          <w:bCs/>
          <w:lang w:eastAsia="en-US"/>
        </w:rPr>
      </w:pPr>
      <w:r w:rsidRPr="00B80BEF">
        <w:rPr>
          <w:rFonts w:ascii="Palatino Linotype" w:eastAsia="Calibri" w:hAnsi="Palatino Linotype" w:cs="Tahoma"/>
          <w:b/>
        </w:rPr>
        <w:t xml:space="preserve">C. Elemento de proporcionalidad en sentido estricto o </w:t>
      </w:r>
      <w:r w:rsidRPr="00B80BEF">
        <w:rPr>
          <w:rFonts w:ascii="Palatino Linotype" w:eastAsia="Calibri" w:hAnsi="Palatino Linotype" w:cs="Tahoma"/>
          <w:b/>
          <w:i/>
        </w:rPr>
        <w:t>stricto sensu</w:t>
      </w:r>
    </w:p>
    <w:p w14:paraId="4850B59C" w14:textId="1C55C7B7" w:rsidR="00C65571" w:rsidRPr="00B80BEF" w:rsidRDefault="00C65571" w:rsidP="00C65571">
      <w:pPr>
        <w:pStyle w:val="Prrafodelista"/>
        <w:widowControl w:val="0"/>
        <w:autoSpaceDE w:val="0"/>
        <w:autoSpaceDN w:val="0"/>
        <w:adjustRightInd w:val="0"/>
        <w:spacing w:after="240" w:line="360" w:lineRule="auto"/>
        <w:ind w:left="0"/>
        <w:contextualSpacing w:val="0"/>
        <w:jc w:val="both"/>
        <w:rPr>
          <w:rFonts w:ascii="Palatino Linotype" w:eastAsia="Calibri" w:hAnsi="Palatino Linotype" w:cs="Tahoma"/>
          <w:bCs/>
          <w:lang w:eastAsia="en-US"/>
        </w:rPr>
      </w:pPr>
      <w:r w:rsidRPr="00B80BEF">
        <w:rPr>
          <w:rFonts w:ascii="Palatino Linotype" w:eastAsia="Calibri" w:hAnsi="Palatino Linotype" w:cs="Tahoma"/>
          <w:bCs/>
          <w:lang w:eastAsia="en-US"/>
        </w:rPr>
        <w:t>Finalmente, previo al análisis del último elemento de la prueba de interés público, debe observarse lo establecido por la Primera Sala del máximo tribunal jurisdiccional del país, en que precisa en qué consiste el desarrollo de este elemento</w:t>
      </w:r>
      <w:r w:rsidRPr="00B80BEF">
        <w:rPr>
          <w:rFonts w:ascii="Palatino Linotype" w:hAnsi="Palatino Linotype"/>
        </w:rPr>
        <w:t xml:space="preserve">, mediante la Cuarta Etapa del </w:t>
      </w:r>
      <w:r w:rsidRPr="00B80BEF">
        <w:rPr>
          <w:rFonts w:ascii="Palatino Linotype" w:hAnsi="Palatino Linotype"/>
          <w:b/>
        </w:rPr>
        <w:t>Test de Proporcionalidad en sentido amplio</w:t>
      </w:r>
      <w:r w:rsidRPr="00B80BEF">
        <w:rPr>
          <w:rFonts w:ascii="Palatino Linotype" w:hAnsi="Palatino Linotype"/>
        </w:rPr>
        <w:t xml:space="preserve">, estableciendo su argumentación, en la </w:t>
      </w:r>
      <w:r w:rsidRPr="00B80BEF">
        <w:rPr>
          <w:rFonts w:ascii="Palatino Linotype" w:eastAsia="Calibri" w:hAnsi="Palatino Linotype" w:cs="Tahoma"/>
          <w:bCs/>
          <w:lang w:eastAsia="en-US"/>
        </w:rPr>
        <w:t xml:space="preserve">Tesis Aislada con número de registro </w:t>
      </w:r>
      <w:r w:rsidR="003362EB" w:rsidRPr="00B80BEF">
        <w:rPr>
          <w:rFonts w:ascii="Palatino Linotype" w:eastAsia="Calibri" w:hAnsi="Palatino Linotype" w:cs="Tahoma"/>
          <w:bCs/>
          <w:lang w:eastAsia="en-US"/>
        </w:rPr>
        <w:t>2013136</w:t>
      </w:r>
      <w:r w:rsidRPr="00B80BEF">
        <w:rPr>
          <w:rFonts w:ascii="Palatino Linotype" w:eastAsia="Calibri" w:hAnsi="Palatino Linotype" w:cs="Tahoma"/>
          <w:bCs/>
          <w:lang w:eastAsia="en-US"/>
        </w:rPr>
        <w:t xml:space="preserve">, de la Décima Época, publicada en la página </w:t>
      </w:r>
      <w:r w:rsidR="003362EB" w:rsidRPr="00B80BEF">
        <w:rPr>
          <w:rFonts w:ascii="Palatino Linotype" w:eastAsia="Calibri" w:hAnsi="Palatino Linotype" w:cs="Tahoma"/>
          <w:bCs/>
          <w:lang w:eastAsia="en-US"/>
        </w:rPr>
        <w:t>894</w:t>
      </w:r>
      <w:r w:rsidRPr="00B80BEF">
        <w:rPr>
          <w:rFonts w:ascii="Palatino Linotype" w:eastAsia="Calibri" w:hAnsi="Palatino Linotype" w:cs="Tahoma"/>
          <w:bCs/>
          <w:lang w:eastAsia="en-US"/>
        </w:rPr>
        <w:t xml:space="preserve">, del Libro 36, Tomo II, de noviembre de 2016, en el Semanario Judicial de la Federación y su Gaceta, </w:t>
      </w:r>
      <w:r w:rsidR="003362EB" w:rsidRPr="00B80BEF">
        <w:rPr>
          <w:rFonts w:ascii="Palatino Linotype" w:eastAsia="Calibri" w:hAnsi="Palatino Linotype" w:cs="Tahoma"/>
          <w:bCs/>
          <w:lang w:eastAsia="en-US"/>
        </w:rPr>
        <w:t>la cual se plasma a continuación</w:t>
      </w:r>
      <w:r w:rsidRPr="00B80BEF">
        <w:rPr>
          <w:rFonts w:ascii="Palatino Linotype" w:eastAsia="Calibri" w:hAnsi="Palatino Linotype" w:cs="Tahoma"/>
          <w:bCs/>
          <w:lang w:eastAsia="en-US"/>
        </w:rPr>
        <w:t>:</w:t>
      </w:r>
    </w:p>
    <w:p w14:paraId="0A237A80" w14:textId="5637CED4" w:rsidR="004010C4" w:rsidRPr="00B80BEF" w:rsidRDefault="003362EB" w:rsidP="001F2F97">
      <w:pPr>
        <w:spacing w:before="120" w:after="12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w:t>
      </w:r>
      <w:r w:rsidR="004010C4" w:rsidRPr="00B80BEF">
        <w:rPr>
          <w:rFonts w:ascii="Palatino Linotype" w:hAnsi="Palatino Linotype" w:cs="Arial"/>
          <w:b/>
          <w:i/>
          <w:iCs/>
          <w:sz w:val="22"/>
          <w:szCs w:val="22"/>
          <w:u w:val="single"/>
          <w:lang w:val="es-ES"/>
        </w:rPr>
        <w:t>CUARTA ETAPA DEL TEST DE PROPORCIONALIDAD</w:t>
      </w:r>
      <w:r w:rsidR="004010C4" w:rsidRPr="00B80BEF">
        <w:rPr>
          <w:rFonts w:ascii="Palatino Linotype" w:hAnsi="Palatino Linotype" w:cs="Arial"/>
          <w:i/>
          <w:iCs/>
          <w:sz w:val="22"/>
          <w:szCs w:val="22"/>
          <w:lang w:val="es-ES"/>
        </w:rPr>
        <w:t xml:space="preserve">. </w:t>
      </w:r>
      <w:r w:rsidR="004010C4" w:rsidRPr="00B80BEF">
        <w:rPr>
          <w:rFonts w:ascii="Palatino Linotype" w:hAnsi="Palatino Linotype" w:cs="Arial"/>
          <w:b/>
          <w:i/>
          <w:iCs/>
          <w:sz w:val="22"/>
          <w:szCs w:val="22"/>
          <w:u w:val="single"/>
          <w:lang w:val="es-ES"/>
        </w:rPr>
        <w:t>EXAMEN DE LA PROPORCIONALIDAD EN SENTIDO ESTRICTO</w:t>
      </w:r>
      <w:r w:rsidR="004010C4" w:rsidRPr="00B80BEF">
        <w:rPr>
          <w:rFonts w:ascii="Palatino Linotype" w:hAnsi="Palatino Linotype" w:cs="Arial"/>
          <w:i/>
          <w:iCs/>
          <w:sz w:val="22"/>
          <w:szCs w:val="22"/>
          <w:lang w:val="es-ES"/>
        </w:rPr>
        <w:t xml:space="preserve"> DE LA MEDIDA LEGISLATIVA. Para que resulten constitucionales las intervenciones que se realicen a algún derecho fundamental, éstas deben superar un test de proporcionalidad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han llevado a cabo las primeras tres gradas del escrutinio, corresponde realizar finalmente un examen de proporcionalidad en sentido estricto. Esta grada del test consiste en efectuar un balance o ponderación entre dos principios que compiten en un caso concreto. </w:t>
      </w:r>
      <w:r w:rsidR="004010C4" w:rsidRPr="00B80BEF">
        <w:rPr>
          <w:rFonts w:ascii="Palatino Linotype" w:hAnsi="Palatino Linotype" w:cs="Arial"/>
          <w:b/>
          <w:i/>
          <w:iCs/>
          <w:sz w:val="22"/>
          <w:szCs w:val="22"/>
          <w:u w:val="single"/>
          <w:lang w:val="es-ES"/>
        </w:rPr>
        <w:t>Dicho análisis requiere comparar el grado de intervención en el derecho fundamental que supone la medida legislativa examinada, frente al grado de realización del fin perseguido por ésta</w:t>
      </w:r>
      <w:r w:rsidR="004010C4" w:rsidRPr="00B80BEF">
        <w:rPr>
          <w:rFonts w:ascii="Palatino Linotype" w:hAnsi="Palatino Linotype" w:cs="Arial"/>
          <w:i/>
          <w:iCs/>
          <w:sz w:val="22"/>
          <w:szCs w:val="22"/>
          <w:lang w:val="es-ES"/>
        </w:rPr>
        <w:t xml:space="preserve">. En otras palabras, </w:t>
      </w:r>
      <w:r w:rsidR="004010C4" w:rsidRPr="00B80BEF">
        <w:rPr>
          <w:rFonts w:ascii="Palatino Linotype" w:hAnsi="Palatino Linotype" w:cs="Arial"/>
          <w:b/>
          <w:i/>
          <w:iCs/>
          <w:sz w:val="22"/>
          <w:szCs w:val="22"/>
          <w:u w:val="single"/>
          <w:lang w:val="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r w:rsidR="004010C4" w:rsidRPr="00B80BEF">
        <w:rPr>
          <w:rFonts w:ascii="Palatino Linotype" w:hAnsi="Palatino Linotype" w:cs="Arial"/>
          <w:i/>
          <w:iCs/>
          <w:sz w:val="22"/>
          <w:szCs w:val="22"/>
          <w:lang w:val="es-ES"/>
        </w:rPr>
        <w:t xml:space="preserve">. De este modo, la medida impugnada sólo será constitucional si el nivel de realización del fin constitucional que persigue el legislador es mayor al nivel de intervención en el derecho fundamental. </w:t>
      </w:r>
      <w:r w:rsidR="004010C4" w:rsidRPr="00B80BEF">
        <w:rPr>
          <w:rFonts w:ascii="Palatino Linotype" w:hAnsi="Palatino Linotype" w:cs="Arial"/>
          <w:b/>
          <w:i/>
          <w:iCs/>
          <w:sz w:val="22"/>
          <w:szCs w:val="22"/>
          <w:u w:val="single"/>
          <w:lang w:val="es-ES"/>
        </w:rPr>
        <w:t>En caso contrario, la medida será desproporcionada y, como consecuencia, inconstitucional</w:t>
      </w:r>
      <w:r w:rsidR="004010C4" w:rsidRPr="00B80BEF">
        <w:rPr>
          <w:rFonts w:ascii="Palatino Linotype" w:hAnsi="Palatino Linotype" w:cs="Arial"/>
          <w:i/>
          <w:iCs/>
          <w:sz w:val="22"/>
          <w:szCs w:val="22"/>
          <w:lang w:val="es-ES"/>
        </w:rPr>
        <w:t xml:space="preserve">. En este contexto, resulta evidente que una intervención en un derecho que prohíba totalmente la realización de la conducta amparada por ese derecho, será más intensa que una </w:t>
      </w:r>
      <w:r w:rsidR="004010C4" w:rsidRPr="00B80BEF">
        <w:rPr>
          <w:rFonts w:ascii="Palatino Linotype" w:hAnsi="Palatino Linotype" w:cs="Arial"/>
          <w:i/>
          <w:iCs/>
          <w:sz w:val="22"/>
          <w:szCs w:val="22"/>
          <w:lang w:val="es-ES"/>
        </w:rPr>
        <w:lastRenderedPageBreak/>
        <w:t>intervención que se concrete a prohibir o a regular en ciertas condiciones el ejercicio de tal derecho. Así, cabe destacar que desde un análisis de proporcionalidad en estricto sentido, sólo estaría justificado que se limitara severamente el contenido prima facie de un derecho fundamental si también fueran muy graves los daños asociados a su ejercicio.</w:t>
      </w:r>
    </w:p>
    <w:p w14:paraId="4D8FA488" w14:textId="6E9A9F9A" w:rsidR="00683057" w:rsidRPr="00B80BEF" w:rsidRDefault="004010C4" w:rsidP="001F2F97">
      <w:pPr>
        <w:spacing w:before="120" w:after="120"/>
        <w:ind w:left="709" w:right="709"/>
        <w:jc w:val="both"/>
        <w:rPr>
          <w:rFonts w:ascii="Palatino Linotype" w:hAnsi="Palatino Linotype" w:cs="Arial"/>
          <w:i/>
          <w:iCs/>
          <w:sz w:val="22"/>
          <w:szCs w:val="22"/>
          <w:lang w:val="es-ES"/>
        </w:rPr>
      </w:pPr>
      <w:r w:rsidRPr="00B80BEF">
        <w:rPr>
          <w:rFonts w:ascii="Palatino Linotype" w:hAnsi="Palatino Linotype" w:cs="Arial"/>
          <w:i/>
          <w:iCs/>
          <w:sz w:val="22"/>
          <w:szCs w:val="22"/>
          <w:lang w:val="es-ES"/>
        </w:rPr>
        <w:t>Amparo en revisión 237/2014. Josefina Ricaño Bandala y otros. 4 de noviembre de 2015. Mayoría de cuatro votos de los Ministros Arturo Zaldívar Lelo de Larrea, José Ramón Cossío Díaz, quien formuló voto concurrente, Olga Sánchez Cordero de García Villegas y Alfredo Gutiérrez Ortiz Mena, quien formuló voto concurrente, en el que se aparta de las consideraciones contenidas en la presente tesis. Disidente: Jorge Mario Pardo Rebolledo, quien formuló voto particular. Ponente: Arturo Zaldívar Lelo de Larrea. Secretarios: Arturo Bárcena Zubieta y Ana María Ibarra Olguín.</w:t>
      </w:r>
      <w:r w:rsidR="003362EB" w:rsidRPr="00B80BEF">
        <w:rPr>
          <w:rFonts w:ascii="Palatino Linotype" w:hAnsi="Palatino Linotype" w:cs="Arial"/>
          <w:i/>
          <w:iCs/>
          <w:sz w:val="22"/>
          <w:szCs w:val="22"/>
          <w:lang w:val="es-ES"/>
        </w:rPr>
        <w:t>”</w:t>
      </w:r>
    </w:p>
    <w:p w14:paraId="704071F3" w14:textId="77777777" w:rsidR="003362EB" w:rsidRPr="00B80BEF" w:rsidRDefault="003362EB" w:rsidP="001F2F97">
      <w:pPr>
        <w:spacing w:before="120" w:after="120"/>
        <w:ind w:left="709" w:right="709"/>
        <w:jc w:val="both"/>
        <w:rPr>
          <w:rFonts w:ascii="Palatino Linotype" w:hAnsi="Palatino Linotype" w:cs="Arial"/>
          <w:sz w:val="22"/>
          <w:szCs w:val="22"/>
        </w:rPr>
      </w:pPr>
      <w:r w:rsidRPr="00B80BEF">
        <w:rPr>
          <w:rFonts w:ascii="Palatino Linotype" w:hAnsi="Palatino Linotype" w:cs="Arial"/>
          <w:sz w:val="22"/>
          <w:szCs w:val="22"/>
        </w:rPr>
        <w:t>(Énfasis añadido)</w:t>
      </w:r>
    </w:p>
    <w:p w14:paraId="2EB54B7E" w14:textId="50CCE779" w:rsidR="003362EB" w:rsidRPr="00B80BEF" w:rsidRDefault="003362EB" w:rsidP="003362EB">
      <w:pPr>
        <w:pStyle w:val="Prrafodelista"/>
        <w:widowControl w:val="0"/>
        <w:autoSpaceDE w:val="0"/>
        <w:autoSpaceDN w:val="0"/>
        <w:adjustRightInd w:val="0"/>
        <w:spacing w:before="240" w:after="240" w:line="360" w:lineRule="auto"/>
        <w:ind w:left="0"/>
        <w:contextualSpacing w:val="0"/>
        <w:jc w:val="both"/>
        <w:rPr>
          <w:rFonts w:ascii="Palatino Linotype" w:hAnsi="Palatino Linotype"/>
          <w:szCs w:val="17"/>
          <w:lang w:eastAsia="es-ES_tradnl"/>
        </w:rPr>
      </w:pPr>
      <w:r w:rsidRPr="00B80BEF">
        <w:rPr>
          <w:rFonts w:ascii="Palatino Linotype" w:eastAsia="Calibri" w:hAnsi="Palatino Linotype" w:cs="Tahoma"/>
          <w:bCs/>
          <w:lang w:eastAsia="en-US"/>
        </w:rPr>
        <w:t xml:space="preserve">De lo establecido en la fracción III del artículo 184, </w:t>
      </w:r>
      <w:r w:rsidRPr="00B80BEF">
        <w:rPr>
          <w:rFonts w:ascii="Palatino Linotype" w:hAnsi="Palatino Linotype"/>
          <w:szCs w:val="17"/>
          <w:lang w:eastAsia="es-ES_tradnl"/>
        </w:rPr>
        <w:t>de la Ley de Transparencia y Acceso a la Información Pública del Estado de México y Municipios, y de las tesis aisladas de</w:t>
      </w:r>
      <w:r w:rsidR="001F2F97" w:rsidRPr="00B80BEF">
        <w:rPr>
          <w:rFonts w:ascii="Palatino Linotype" w:hAnsi="Palatino Linotype"/>
          <w:szCs w:val="17"/>
          <w:lang w:eastAsia="es-ES_tradnl"/>
        </w:rPr>
        <w:t>l</w:t>
      </w:r>
      <w:r w:rsidRPr="00B80BEF">
        <w:rPr>
          <w:rFonts w:ascii="Palatino Linotype" w:hAnsi="Palatino Linotype"/>
          <w:szCs w:val="17"/>
          <w:lang w:eastAsia="es-ES_tradnl"/>
        </w:rPr>
        <w:t xml:space="preserve"> Test de Proporcionalidad en sentido amplio y la etapa del Examen de la Proporcionalidad en sentido estricto, se advierte que, la determinación de un equilibrio entre el perjuicio de dar a conocer los nombres de las personas físicas y jurídicas colectivas que arrendan bienes de inmuebles de propiedad municipal, ya que subsiste un beneficio mayor y claro, en favor del </w:t>
      </w:r>
      <w:r w:rsidRPr="00B80BEF">
        <w:rPr>
          <w:rFonts w:ascii="Palatino Linotype" w:hAnsi="Palatino Linotype"/>
          <w:b/>
          <w:szCs w:val="17"/>
          <w:lang w:eastAsia="es-ES_tradnl"/>
        </w:rPr>
        <w:t>interés público</w:t>
      </w:r>
      <w:r w:rsidRPr="00B80BEF">
        <w:rPr>
          <w:rFonts w:ascii="Palatino Linotype" w:hAnsi="Palatino Linotype"/>
          <w:szCs w:val="17"/>
          <w:lang w:eastAsia="es-ES_tradnl"/>
        </w:rPr>
        <w:t>, puesto supone un costo mayor para la sociedad proteger dicho dato personal, respecto del que se tendría, si se difunde de manera pública</w:t>
      </w:r>
      <w:r w:rsidR="00D100B9" w:rsidRPr="00B80BEF">
        <w:rPr>
          <w:rFonts w:ascii="Palatino Linotype" w:hAnsi="Palatino Linotype"/>
          <w:szCs w:val="17"/>
          <w:lang w:eastAsia="es-ES_tradnl"/>
        </w:rPr>
        <w:t>,</w:t>
      </w:r>
      <w:r w:rsidRPr="00B80BEF">
        <w:rPr>
          <w:rFonts w:ascii="Palatino Linotype" w:hAnsi="Palatino Linotype"/>
          <w:szCs w:val="17"/>
          <w:lang w:eastAsia="es-ES_tradnl"/>
        </w:rPr>
        <w:t xml:space="preserve"> </w:t>
      </w:r>
      <w:r w:rsidR="004F691C" w:rsidRPr="00B80BEF">
        <w:rPr>
          <w:rFonts w:ascii="Palatino Linotype" w:hAnsi="Palatino Linotype"/>
          <w:szCs w:val="17"/>
          <w:lang w:eastAsia="es-ES_tradnl"/>
        </w:rPr>
        <w:t xml:space="preserve">pues se advierte </w:t>
      </w:r>
      <w:r w:rsidR="00D100B9" w:rsidRPr="00B80BEF">
        <w:rPr>
          <w:rFonts w:ascii="Palatino Linotype" w:hAnsi="Palatino Linotype"/>
          <w:szCs w:val="17"/>
          <w:lang w:eastAsia="es-ES_tradnl"/>
        </w:rPr>
        <w:t xml:space="preserve">una afectación </w:t>
      </w:r>
      <w:r w:rsidRPr="00B80BEF">
        <w:rPr>
          <w:rFonts w:ascii="Palatino Linotype" w:hAnsi="Palatino Linotype"/>
          <w:szCs w:val="17"/>
          <w:lang w:eastAsia="es-ES_tradnl"/>
        </w:rPr>
        <w:t>en menor grado.</w:t>
      </w:r>
    </w:p>
    <w:p w14:paraId="4388B783" w14:textId="4154062E" w:rsidR="00F14697" w:rsidRPr="00B80BEF" w:rsidRDefault="00F14697" w:rsidP="003362EB">
      <w:pPr>
        <w:pStyle w:val="Prrafodelista"/>
        <w:widowControl w:val="0"/>
        <w:autoSpaceDE w:val="0"/>
        <w:autoSpaceDN w:val="0"/>
        <w:adjustRightInd w:val="0"/>
        <w:spacing w:before="240" w:after="240" w:line="360" w:lineRule="auto"/>
        <w:ind w:left="0"/>
        <w:contextualSpacing w:val="0"/>
        <w:jc w:val="both"/>
        <w:rPr>
          <w:rFonts w:ascii="Palatino Linotype" w:hAnsi="Palatino Linotype"/>
          <w:szCs w:val="17"/>
          <w:lang w:eastAsia="es-ES_tradnl"/>
        </w:rPr>
      </w:pPr>
      <w:r w:rsidRPr="00B80BEF">
        <w:rPr>
          <w:rFonts w:ascii="Palatino Linotype" w:hAnsi="Palatino Linotype"/>
          <w:szCs w:val="17"/>
          <w:lang w:eastAsia="es-ES_tradnl"/>
        </w:rPr>
        <w:t xml:space="preserve">El </w:t>
      </w:r>
      <w:r w:rsidR="007B3731" w:rsidRPr="00B80BEF">
        <w:rPr>
          <w:rFonts w:ascii="Palatino Linotype" w:hAnsi="Palatino Linotype"/>
          <w:szCs w:val="17"/>
          <w:lang w:eastAsia="es-ES_tradnl"/>
        </w:rPr>
        <w:t xml:space="preserve">menoscabo en la </w:t>
      </w:r>
      <w:r w:rsidRPr="00B80BEF">
        <w:rPr>
          <w:rFonts w:ascii="Palatino Linotype" w:hAnsi="Palatino Linotype"/>
          <w:szCs w:val="17"/>
          <w:lang w:eastAsia="es-ES_tradnl"/>
        </w:rPr>
        <w:t xml:space="preserve">protección </w:t>
      </w:r>
      <w:r w:rsidR="007B3731" w:rsidRPr="00B80BEF">
        <w:rPr>
          <w:rFonts w:ascii="Palatino Linotype" w:hAnsi="Palatino Linotype"/>
          <w:szCs w:val="17"/>
          <w:lang w:eastAsia="es-ES_tradnl"/>
        </w:rPr>
        <w:t xml:space="preserve">del </w:t>
      </w:r>
      <w:r w:rsidRPr="00B80BEF">
        <w:rPr>
          <w:rFonts w:ascii="Palatino Linotype" w:hAnsi="Palatino Linotype"/>
          <w:szCs w:val="17"/>
          <w:lang w:eastAsia="es-ES_tradnl"/>
        </w:rPr>
        <w:t xml:space="preserve">nombre </w:t>
      </w:r>
      <w:r w:rsidR="007B3731" w:rsidRPr="00B80BEF">
        <w:rPr>
          <w:rFonts w:ascii="Palatino Linotype" w:hAnsi="Palatino Linotype"/>
          <w:szCs w:val="17"/>
          <w:lang w:eastAsia="es-ES_tradnl"/>
        </w:rPr>
        <w:t xml:space="preserve">en el caso en estudio, </w:t>
      </w:r>
      <w:r w:rsidRPr="00B80BEF">
        <w:rPr>
          <w:rFonts w:ascii="Palatino Linotype" w:hAnsi="Palatino Linotype"/>
          <w:szCs w:val="17"/>
          <w:lang w:eastAsia="es-ES_tradnl"/>
        </w:rPr>
        <w:t xml:space="preserve">justifica </w:t>
      </w:r>
      <w:r w:rsidR="007B3731" w:rsidRPr="00B80BEF">
        <w:rPr>
          <w:rFonts w:ascii="Palatino Linotype" w:hAnsi="Palatino Linotype"/>
          <w:szCs w:val="17"/>
          <w:lang w:eastAsia="es-ES_tradnl"/>
        </w:rPr>
        <w:t xml:space="preserve">y satisface </w:t>
      </w:r>
      <w:r w:rsidRPr="00B80BEF">
        <w:rPr>
          <w:rFonts w:ascii="Palatino Linotype" w:hAnsi="Palatino Linotype"/>
          <w:szCs w:val="17"/>
          <w:lang w:eastAsia="es-ES_tradnl"/>
        </w:rPr>
        <w:t xml:space="preserve">en </w:t>
      </w:r>
      <w:r w:rsidR="007B3731" w:rsidRPr="00B80BEF">
        <w:rPr>
          <w:rFonts w:ascii="Palatino Linotype" w:hAnsi="Palatino Linotype"/>
          <w:szCs w:val="17"/>
          <w:lang w:eastAsia="es-ES_tradnl"/>
        </w:rPr>
        <w:t xml:space="preserve">mayor beneficio al suponer un </w:t>
      </w:r>
      <w:r w:rsidRPr="00B80BEF">
        <w:rPr>
          <w:rFonts w:ascii="Palatino Linotype" w:hAnsi="Palatino Linotype"/>
          <w:szCs w:val="17"/>
          <w:lang w:eastAsia="es-ES_tradnl"/>
        </w:rPr>
        <w:t xml:space="preserve">interés mayor </w:t>
      </w:r>
      <w:r w:rsidR="007B3731" w:rsidRPr="00B80BEF">
        <w:rPr>
          <w:rFonts w:ascii="Palatino Linotype" w:hAnsi="Palatino Linotype"/>
          <w:szCs w:val="17"/>
          <w:lang w:eastAsia="es-ES_tradnl"/>
        </w:rPr>
        <w:t>para la ciudadanía el dar a conocer el dato personal, que el que obtendrían dichos</w:t>
      </w:r>
      <w:r w:rsidR="00C05F28" w:rsidRPr="00B80BEF">
        <w:rPr>
          <w:rFonts w:ascii="Palatino Linotype" w:hAnsi="Palatino Linotype"/>
          <w:szCs w:val="17"/>
          <w:lang w:eastAsia="es-ES_tradnl"/>
        </w:rPr>
        <w:t xml:space="preserve"> particulares, puesto que, que é</w:t>
      </w:r>
      <w:r w:rsidR="007B3731" w:rsidRPr="00B80BEF">
        <w:rPr>
          <w:rFonts w:ascii="Palatino Linotype" w:hAnsi="Palatino Linotype"/>
          <w:szCs w:val="17"/>
          <w:lang w:eastAsia="es-ES_tradnl"/>
        </w:rPr>
        <w:t>stos disfrutan del usufructo posesión temporal de bienes públicos, cuyo interés colectivo supera dicha protección</w:t>
      </w:r>
      <w:r w:rsidRPr="00B80BEF">
        <w:rPr>
          <w:rFonts w:ascii="Palatino Linotype" w:hAnsi="Palatino Linotype"/>
          <w:szCs w:val="17"/>
          <w:lang w:eastAsia="es-ES_tradnl"/>
        </w:rPr>
        <w:t>.</w:t>
      </w:r>
    </w:p>
    <w:p w14:paraId="4F7DD792" w14:textId="77777777" w:rsidR="00C05F28" w:rsidRPr="00B80BEF" w:rsidRDefault="00C05F28" w:rsidP="003362EB">
      <w:pPr>
        <w:pStyle w:val="Prrafodelista"/>
        <w:widowControl w:val="0"/>
        <w:autoSpaceDE w:val="0"/>
        <w:autoSpaceDN w:val="0"/>
        <w:adjustRightInd w:val="0"/>
        <w:spacing w:before="240" w:after="240" w:line="360" w:lineRule="auto"/>
        <w:ind w:left="0"/>
        <w:contextualSpacing w:val="0"/>
        <w:jc w:val="both"/>
        <w:rPr>
          <w:rFonts w:ascii="Palatino Linotype" w:hAnsi="Palatino Linotype"/>
          <w:szCs w:val="17"/>
          <w:lang w:eastAsia="es-ES_tradnl"/>
        </w:rPr>
      </w:pPr>
    </w:p>
    <w:p w14:paraId="48AF93D6" w14:textId="0ACDF5C6" w:rsidR="00F14697" w:rsidRPr="00B80BEF" w:rsidRDefault="00F14697" w:rsidP="003362EB">
      <w:pPr>
        <w:pStyle w:val="Prrafodelista"/>
        <w:widowControl w:val="0"/>
        <w:autoSpaceDE w:val="0"/>
        <w:autoSpaceDN w:val="0"/>
        <w:adjustRightInd w:val="0"/>
        <w:spacing w:before="240" w:after="240" w:line="360" w:lineRule="auto"/>
        <w:ind w:left="0"/>
        <w:contextualSpacing w:val="0"/>
        <w:jc w:val="both"/>
        <w:rPr>
          <w:rFonts w:ascii="Palatino Linotype" w:hAnsi="Palatino Linotype"/>
          <w:szCs w:val="17"/>
          <w:lang w:eastAsia="es-ES_tradnl"/>
        </w:rPr>
      </w:pPr>
      <w:r w:rsidRPr="00B80BEF">
        <w:rPr>
          <w:rFonts w:ascii="Palatino Linotype" w:hAnsi="Palatino Linotype"/>
          <w:szCs w:val="17"/>
          <w:lang w:eastAsia="es-ES_tradnl"/>
        </w:rPr>
        <w:lastRenderedPageBreak/>
        <w:t>Aunado a ello, se aportarían elementos para determinar si esas autorizaciones se emitieron conforme a derecho</w:t>
      </w:r>
      <w:r w:rsidR="007B3731" w:rsidRPr="00B80BEF">
        <w:rPr>
          <w:rFonts w:ascii="Palatino Linotype" w:hAnsi="Palatino Linotype"/>
          <w:szCs w:val="17"/>
          <w:lang w:eastAsia="es-ES_tradnl"/>
        </w:rPr>
        <w:t xml:space="preserve"> privado, sin mediar intereses particulares que se pudieran haber puesto por encima de los intereses de la colectividad</w:t>
      </w:r>
      <w:r w:rsidRPr="00B80BEF">
        <w:rPr>
          <w:rFonts w:ascii="Palatino Linotype" w:hAnsi="Palatino Linotype"/>
          <w:szCs w:val="17"/>
          <w:lang w:eastAsia="es-ES_tradnl"/>
        </w:rPr>
        <w:t>.</w:t>
      </w:r>
    </w:p>
    <w:p w14:paraId="0A4FF782" w14:textId="77777777" w:rsidR="00E11E64" w:rsidRPr="00B80BEF" w:rsidRDefault="007B3731" w:rsidP="00E11E64">
      <w:pPr>
        <w:pStyle w:val="Prrafodelista"/>
        <w:widowControl w:val="0"/>
        <w:autoSpaceDE w:val="0"/>
        <w:autoSpaceDN w:val="0"/>
        <w:adjustRightInd w:val="0"/>
        <w:spacing w:before="240" w:after="240" w:line="360" w:lineRule="auto"/>
        <w:ind w:left="0"/>
        <w:contextualSpacing w:val="0"/>
        <w:jc w:val="both"/>
        <w:rPr>
          <w:rFonts w:ascii="Palatino Linotype" w:eastAsia="Calibri" w:hAnsi="Palatino Linotype" w:cs="Tahoma"/>
          <w:bCs/>
          <w:lang w:eastAsia="en-US"/>
        </w:rPr>
      </w:pPr>
      <w:r w:rsidRPr="00B80BEF">
        <w:rPr>
          <w:rFonts w:ascii="Palatino Linotype" w:hAnsi="Palatino Linotype"/>
          <w:szCs w:val="17"/>
          <w:lang w:eastAsia="es-ES_tradnl"/>
        </w:rPr>
        <w:t xml:space="preserve">En virtud de lo anterior, se advierte la configuración de los elementos de </w:t>
      </w:r>
      <w:r w:rsidRPr="00B80BEF">
        <w:rPr>
          <w:rFonts w:ascii="Palatino Linotype" w:eastAsia="Calibri" w:hAnsi="Palatino Linotype" w:cs="Tahoma"/>
          <w:b/>
          <w:bCs/>
          <w:lang w:eastAsia="en-US"/>
        </w:rPr>
        <w:t>idoneidad</w:t>
      </w:r>
      <w:r w:rsidRPr="00B80BEF">
        <w:rPr>
          <w:rFonts w:ascii="Palatino Linotype" w:eastAsia="Calibri" w:hAnsi="Palatino Linotype" w:cs="Tahoma"/>
          <w:bCs/>
          <w:lang w:eastAsia="en-US"/>
        </w:rPr>
        <w:t xml:space="preserve">, </w:t>
      </w:r>
      <w:r w:rsidRPr="00B80BEF">
        <w:rPr>
          <w:rFonts w:ascii="Palatino Linotype" w:eastAsia="Calibri" w:hAnsi="Palatino Linotype" w:cs="Tahoma"/>
          <w:b/>
          <w:bCs/>
          <w:lang w:eastAsia="en-US"/>
        </w:rPr>
        <w:t>necesidad</w:t>
      </w:r>
      <w:r w:rsidRPr="00B80BEF">
        <w:rPr>
          <w:rFonts w:ascii="Palatino Linotype" w:eastAsia="Calibri" w:hAnsi="Palatino Linotype" w:cs="Tahoma"/>
          <w:bCs/>
          <w:lang w:eastAsia="en-US"/>
        </w:rPr>
        <w:t xml:space="preserve"> y </w:t>
      </w:r>
      <w:r w:rsidRPr="00B80BEF">
        <w:rPr>
          <w:rFonts w:ascii="Palatino Linotype" w:eastAsia="Calibri" w:hAnsi="Palatino Linotype" w:cs="Tahoma"/>
          <w:b/>
          <w:bCs/>
          <w:lang w:eastAsia="en-US"/>
        </w:rPr>
        <w:t>proporcionalidad</w:t>
      </w:r>
      <w:r w:rsidRPr="00B80BEF">
        <w:rPr>
          <w:rFonts w:ascii="Palatino Linotype" w:eastAsia="Calibri" w:hAnsi="Palatino Linotype" w:cs="Tahoma"/>
          <w:bCs/>
          <w:lang w:eastAsia="en-US"/>
        </w:rPr>
        <w:t xml:space="preserve">, que acreditan el cumplimiento de los factores que ponen la aplicación de la </w:t>
      </w:r>
      <w:r w:rsidRPr="00B80BEF">
        <w:rPr>
          <w:rFonts w:ascii="Palatino Linotype" w:eastAsia="Calibri" w:hAnsi="Palatino Linotype" w:cs="Tahoma"/>
          <w:b/>
          <w:bCs/>
          <w:lang w:eastAsia="en-US"/>
        </w:rPr>
        <w:t>prueba de interés público</w:t>
      </w:r>
      <w:r w:rsidRPr="00B80BEF">
        <w:rPr>
          <w:rFonts w:ascii="Palatino Linotype" w:eastAsia="Calibri" w:hAnsi="Palatino Linotype" w:cs="Tahoma"/>
          <w:bCs/>
          <w:lang w:eastAsia="en-US"/>
        </w:rPr>
        <w:t>.</w:t>
      </w:r>
    </w:p>
    <w:p w14:paraId="050560CE" w14:textId="27719455" w:rsidR="00F14697" w:rsidRPr="00B80BEF" w:rsidRDefault="007B3731" w:rsidP="00E11E64">
      <w:pPr>
        <w:pStyle w:val="Prrafodelista"/>
        <w:widowControl w:val="0"/>
        <w:autoSpaceDE w:val="0"/>
        <w:autoSpaceDN w:val="0"/>
        <w:adjustRightInd w:val="0"/>
        <w:spacing w:before="240" w:after="240" w:line="360" w:lineRule="auto"/>
        <w:ind w:left="0"/>
        <w:contextualSpacing w:val="0"/>
        <w:jc w:val="both"/>
        <w:rPr>
          <w:rFonts w:ascii="Palatino Linotype" w:hAnsi="Palatino Linotype"/>
          <w:szCs w:val="17"/>
          <w:lang w:eastAsia="es-ES_tradnl"/>
        </w:rPr>
      </w:pPr>
      <w:r w:rsidRPr="00B80BEF">
        <w:rPr>
          <w:rFonts w:ascii="Palatino Linotype" w:eastAsia="Calibri" w:hAnsi="Palatino Linotype" w:cs="Tahoma"/>
          <w:bCs/>
          <w:lang w:eastAsia="en-US"/>
        </w:rPr>
        <w:t xml:space="preserve">En consecuencia, </w:t>
      </w:r>
      <w:r w:rsidRPr="00B80BEF">
        <w:rPr>
          <w:rFonts w:ascii="Palatino Linotype" w:hAnsi="Palatino Linotype" w:cs="Arial"/>
          <w:bCs/>
        </w:rPr>
        <w:t xml:space="preserve">este Órgano Garante, con fundamento en el artículo 124, fracción III, </w:t>
      </w:r>
      <w:r w:rsidRPr="00B80BEF">
        <w:rPr>
          <w:rFonts w:ascii="Palatino Linotype" w:hAnsi="Palatino Linotype"/>
          <w:szCs w:val="17"/>
          <w:lang w:eastAsia="es-ES_tradnl"/>
        </w:rPr>
        <w:t xml:space="preserve">de la Ley de Transparencia y Acceso a la Información </w:t>
      </w:r>
      <w:r w:rsidRPr="00B80BEF">
        <w:rPr>
          <w:rFonts w:ascii="Palatino Linotype" w:hAnsi="Palatino Linotype"/>
          <w:lang w:eastAsia="es-ES_tradnl"/>
        </w:rPr>
        <w:t>Pública</w:t>
      </w:r>
      <w:r w:rsidRPr="00B80BEF">
        <w:rPr>
          <w:rFonts w:ascii="Palatino Linotype" w:hAnsi="Palatino Linotype"/>
          <w:szCs w:val="17"/>
          <w:lang w:eastAsia="es-ES_tradnl"/>
        </w:rPr>
        <w:t xml:space="preserve"> del Estado de México y Municipios, determina la desclasificación</w:t>
      </w:r>
      <w:r w:rsidRPr="00B80BEF">
        <w:rPr>
          <w:rFonts w:ascii="Palatino Linotype" w:hAnsi="Palatino Linotype" w:cs="Arial"/>
        </w:rPr>
        <w:t xml:space="preserve"> de los nombres de las personas físicas o jurídicas colectivas, que con el carácter de arrendatario, les fue otorgado el arrendamiento de bienes inmuebles de propiedad del Municipio de Toluca, durante el periodo del 1 de enero de 2016 al 31 de julio de 2018, los cuales fueron clasificados como confidenciales por </w:t>
      </w:r>
      <w:r w:rsidRPr="00B80BEF">
        <w:rPr>
          <w:rFonts w:ascii="Palatino Linotype" w:hAnsi="Palatino Linotype" w:cs="Arial"/>
          <w:b/>
        </w:rPr>
        <w:t>EL SUJETO OBLIGADO</w:t>
      </w:r>
      <w:r w:rsidRPr="00B80BEF">
        <w:rPr>
          <w:rFonts w:ascii="Palatino Linotype" w:hAnsi="Palatino Linotype" w:cs="Arial"/>
        </w:rPr>
        <w:t xml:space="preserve"> mediante el </w:t>
      </w:r>
      <w:r w:rsidRPr="00B80BEF">
        <w:rPr>
          <w:rFonts w:ascii="Palatino Linotype" w:hAnsi="Palatino Linotype" w:cs="Arial"/>
          <w:bCs/>
        </w:rPr>
        <w:t xml:space="preserve">Acuerdo No. </w:t>
      </w:r>
      <w:r w:rsidRPr="00B80BEF">
        <w:rPr>
          <w:rFonts w:ascii="Palatino Linotype" w:hAnsi="Palatino Linotype" w:cs="Arial"/>
          <w:b/>
          <w:bCs/>
        </w:rPr>
        <w:t xml:space="preserve">CT/S0/03/05/18 </w:t>
      </w:r>
      <w:r w:rsidRPr="00B80BEF">
        <w:rPr>
          <w:rFonts w:ascii="Palatino Linotype" w:hAnsi="Palatino Linotype" w:cs="Arial"/>
          <w:bCs/>
        </w:rPr>
        <w:t>aprobado en el Acta</w:t>
      </w:r>
      <w:r w:rsidRPr="00B80BEF">
        <w:rPr>
          <w:rFonts w:ascii="Palatino Linotype" w:hAnsi="Palatino Linotype"/>
          <w:bCs/>
        </w:rPr>
        <w:t xml:space="preserve"> </w:t>
      </w:r>
      <w:r w:rsidRPr="00B80BEF">
        <w:rPr>
          <w:rFonts w:ascii="Palatino Linotype" w:hAnsi="Palatino Linotype" w:cs="Arial"/>
          <w:bCs/>
        </w:rPr>
        <w:t xml:space="preserve">número CT/S0/03/2018 de la </w:t>
      </w:r>
      <w:r w:rsidRPr="00B80BEF">
        <w:rPr>
          <w:rFonts w:ascii="Palatino Linotype" w:hAnsi="Palatino Linotype" w:cs="Arial"/>
        </w:rPr>
        <w:t xml:space="preserve">Tercera Sesión Ordinaria </w:t>
      </w:r>
      <w:r w:rsidRPr="00B80BEF">
        <w:rPr>
          <w:rFonts w:ascii="Palatino Linotype" w:hAnsi="Palatino Linotype" w:cs="Arial"/>
          <w:bCs/>
        </w:rPr>
        <w:t xml:space="preserve">de su Comité de Transparencia, al acreditarse la necesidad de su difusión pública, al aplicar de manera fundada y motivada una </w:t>
      </w:r>
      <w:r w:rsidRPr="00B80BEF">
        <w:rPr>
          <w:rFonts w:ascii="Palatino Linotype" w:hAnsi="Palatino Linotype" w:cs="Arial"/>
          <w:b/>
          <w:bCs/>
        </w:rPr>
        <w:t>prueba de interés público</w:t>
      </w:r>
      <w:r w:rsidR="00E11E64" w:rsidRPr="00B80BEF">
        <w:rPr>
          <w:rFonts w:ascii="Palatino Linotype" w:hAnsi="Palatino Linotype" w:cs="Arial"/>
          <w:bCs/>
        </w:rPr>
        <w:t xml:space="preserve"> por parte de este Instituto, en el que se acreditó el mayor beneficio que se obtendría por parte de la colectividad el cesar en la protección del dato personal, que previamente fue clasificado como confidencial</w:t>
      </w:r>
      <w:r w:rsidR="00E11E64" w:rsidRPr="00B80BEF">
        <w:rPr>
          <w:rFonts w:ascii="Palatino Linotype" w:hAnsi="Palatino Linotype"/>
          <w:szCs w:val="17"/>
          <w:lang w:eastAsia="es-ES_tradnl"/>
        </w:rPr>
        <w:t>.</w:t>
      </w:r>
    </w:p>
    <w:p w14:paraId="0253AB3D" w14:textId="1BAF42E8" w:rsidR="0095451B" w:rsidRPr="00B80BEF" w:rsidRDefault="00E11E64" w:rsidP="00F1469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B80BEF">
        <w:rPr>
          <w:rFonts w:ascii="Palatino Linotype" w:hAnsi="Palatino Linotype"/>
          <w:lang w:eastAsia="es-ES_tradnl"/>
        </w:rPr>
        <w:t xml:space="preserve">Atento a lo anterior, esta Ponencia Resolutora, determina </w:t>
      </w:r>
      <w:r w:rsidR="0095451B" w:rsidRPr="00B80BEF">
        <w:rPr>
          <w:rFonts w:ascii="Palatino Linotype" w:hAnsi="Palatino Linotype"/>
          <w:lang w:eastAsia="es-ES_tradnl"/>
        </w:rPr>
        <w:t xml:space="preserve">ordenar al </w:t>
      </w:r>
      <w:r w:rsidR="0095451B" w:rsidRPr="00B80BEF">
        <w:rPr>
          <w:rFonts w:ascii="Palatino Linotype" w:hAnsi="Palatino Linotype" w:cs="Arial"/>
          <w:b/>
        </w:rPr>
        <w:t>SUJETO OBLIGADO</w:t>
      </w:r>
      <w:r w:rsidR="0095451B" w:rsidRPr="00B80BEF">
        <w:rPr>
          <w:rFonts w:ascii="Palatino Linotype" w:hAnsi="Palatino Linotype" w:cs="Arial"/>
        </w:rPr>
        <w:t>, haga entrega al</w:t>
      </w:r>
      <w:r w:rsidR="0095451B" w:rsidRPr="00B80BEF">
        <w:rPr>
          <w:rFonts w:ascii="Palatino Linotype" w:hAnsi="Palatino Linotype" w:cs="Arial"/>
          <w:b/>
        </w:rPr>
        <w:t xml:space="preserve"> RECURRENTE</w:t>
      </w:r>
      <w:r w:rsidR="0095451B" w:rsidRPr="00B80BEF">
        <w:rPr>
          <w:rFonts w:ascii="Palatino Linotype" w:hAnsi="Palatino Linotype" w:cs="Arial"/>
        </w:rPr>
        <w:t xml:space="preserve">, de ser procedente en </w:t>
      </w:r>
      <w:r w:rsidR="0095451B" w:rsidRPr="00B80BEF">
        <w:rPr>
          <w:rFonts w:ascii="Palatino Linotype" w:hAnsi="Palatino Linotype" w:cs="Arial"/>
          <w:b/>
        </w:rPr>
        <w:t>versión pública</w:t>
      </w:r>
      <w:r w:rsidR="0095451B" w:rsidRPr="00B80BEF">
        <w:rPr>
          <w:rFonts w:ascii="Palatino Linotype" w:hAnsi="Palatino Linotype" w:cs="Arial"/>
        </w:rPr>
        <w:t>, el documento o documentos en los que conste el nombre, denominación o razón social de las personas físicas o jurídicas colectivas, que en su carácter de arrenda</w:t>
      </w:r>
      <w:r w:rsidRPr="00B80BEF">
        <w:rPr>
          <w:rFonts w:ascii="Palatino Linotype" w:hAnsi="Palatino Linotype" w:cs="Arial"/>
        </w:rPr>
        <w:t>tarios</w:t>
      </w:r>
      <w:r w:rsidR="0095451B" w:rsidRPr="00B80BEF">
        <w:rPr>
          <w:rFonts w:ascii="Palatino Linotype" w:hAnsi="Palatino Linotype" w:cs="Arial"/>
        </w:rPr>
        <w:t xml:space="preserve">, hayan </w:t>
      </w:r>
      <w:r w:rsidR="0095451B" w:rsidRPr="00B80BEF">
        <w:rPr>
          <w:rFonts w:ascii="Palatino Linotype" w:hAnsi="Palatino Linotype" w:cs="Arial"/>
        </w:rPr>
        <w:lastRenderedPageBreak/>
        <w:t xml:space="preserve">arrendado bienes inmuebles </w:t>
      </w:r>
      <w:r w:rsidRPr="00B80BEF">
        <w:rPr>
          <w:rFonts w:ascii="Palatino Linotype" w:hAnsi="Palatino Linotype" w:cs="Arial"/>
        </w:rPr>
        <w:t xml:space="preserve">propiedad del </w:t>
      </w:r>
      <w:r w:rsidR="0095451B" w:rsidRPr="00B80BEF">
        <w:rPr>
          <w:rFonts w:ascii="Palatino Linotype" w:hAnsi="Palatino Linotype" w:cs="Arial"/>
        </w:rPr>
        <w:t>Municipio de Toluca, del 1 de enero de 2016 al 31 de julio de 2018.</w:t>
      </w:r>
    </w:p>
    <w:p w14:paraId="3F52A61A" w14:textId="58868F32" w:rsidR="00AE0F45" w:rsidRPr="00B80BEF" w:rsidRDefault="00AE0F45" w:rsidP="00C43F0A">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B80BEF">
        <w:rPr>
          <w:rFonts w:ascii="Palatino Linotype" w:hAnsi="Palatino Linotype" w:cs="Arial"/>
        </w:rPr>
        <w:t>En consecuencia, y en atención a las consideraciones antes señaladas, esta Ponencia Resolutora, en términos del artículo 186</w:t>
      </w:r>
      <w:r w:rsidR="00C05F28" w:rsidRPr="00B80BEF">
        <w:rPr>
          <w:rFonts w:ascii="Palatino Linotype" w:hAnsi="Palatino Linotype" w:cs="Arial"/>
        </w:rPr>
        <w:t>,</w:t>
      </w:r>
      <w:r w:rsidRPr="00B80BEF">
        <w:rPr>
          <w:rFonts w:ascii="Palatino Linotype" w:hAnsi="Palatino Linotype" w:cs="Arial"/>
        </w:rPr>
        <w:t xml:space="preserve"> fracción III</w:t>
      </w:r>
      <w:r w:rsidR="00C05F28" w:rsidRPr="00B80BEF">
        <w:rPr>
          <w:rFonts w:ascii="Palatino Linotype" w:hAnsi="Palatino Linotype" w:cs="Arial"/>
        </w:rPr>
        <w:t>,</w:t>
      </w:r>
      <w:r w:rsidRPr="00B80BEF">
        <w:rPr>
          <w:rFonts w:ascii="Palatino Linotype" w:hAnsi="Palatino Linotype" w:cs="Arial"/>
        </w:rPr>
        <w:t xml:space="preserve"> de la Ley de Transparencia y Acceso a la Información Pública del Estado de México y Municipios, determina </w:t>
      </w:r>
      <w:r w:rsidRPr="00B80BEF">
        <w:rPr>
          <w:rFonts w:ascii="Palatino Linotype" w:hAnsi="Palatino Linotype"/>
          <w:b/>
        </w:rPr>
        <w:t xml:space="preserve">MODIFICAR </w:t>
      </w:r>
      <w:r w:rsidRPr="00B80BEF">
        <w:rPr>
          <w:rFonts w:ascii="Palatino Linotype" w:hAnsi="Palatino Linotype" w:cs="Arial"/>
        </w:rPr>
        <w:t>la</w:t>
      </w:r>
      <w:r w:rsidR="00E11E64" w:rsidRPr="00B80BEF">
        <w:rPr>
          <w:rFonts w:ascii="Palatino Linotype" w:hAnsi="Palatino Linotype" w:cs="Arial"/>
        </w:rPr>
        <w:t>s</w:t>
      </w:r>
      <w:r w:rsidRPr="00B80BEF">
        <w:rPr>
          <w:rFonts w:ascii="Palatino Linotype" w:hAnsi="Palatino Linotype" w:cs="Arial"/>
        </w:rPr>
        <w:t xml:space="preserve"> respuesta</w:t>
      </w:r>
      <w:r w:rsidR="00E11E64" w:rsidRPr="00B80BEF">
        <w:rPr>
          <w:rFonts w:ascii="Palatino Linotype" w:hAnsi="Palatino Linotype" w:cs="Arial"/>
        </w:rPr>
        <w:t>s</w:t>
      </w:r>
      <w:r w:rsidRPr="00B80BEF">
        <w:rPr>
          <w:rFonts w:ascii="Palatino Linotype" w:hAnsi="Palatino Linotype" w:cs="Arial"/>
        </w:rPr>
        <w:t xml:space="preserve"> del </w:t>
      </w:r>
      <w:r w:rsidRPr="00B80BEF">
        <w:rPr>
          <w:rFonts w:ascii="Palatino Linotype" w:hAnsi="Palatino Linotype" w:cs="Arial"/>
          <w:b/>
        </w:rPr>
        <w:t>SUJETO OBLIGADO</w:t>
      </w:r>
      <w:r w:rsidRPr="00B80BEF">
        <w:rPr>
          <w:rFonts w:ascii="Palatino Linotype" w:hAnsi="Palatino Linotype" w:cs="Arial"/>
        </w:rPr>
        <w:t>, a la</w:t>
      </w:r>
      <w:r w:rsidR="00E11E64" w:rsidRPr="00B80BEF">
        <w:rPr>
          <w:rFonts w:ascii="Palatino Linotype" w:hAnsi="Palatino Linotype" w:cs="Arial"/>
        </w:rPr>
        <w:t>s</w:t>
      </w:r>
      <w:r w:rsidRPr="00B80BEF">
        <w:rPr>
          <w:rFonts w:ascii="Palatino Linotype" w:hAnsi="Palatino Linotype" w:cs="Arial"/>
        </w:rPr>
        <w:t xml:space="preserve"> solicitud</w:t>
      </w:r>
      <w:r w:rsidR="00E11E64" w:rsidRPr="00B80BEF">
        <w:rPr>
          <w:rFonts w:ascii="Palatino Linotype" w:hAnsi="Palatino Linotype" w:cs="Arial"/>
        </w:rPr>
        <w:t>es</w:t>
      </w:r>
      <w:r w:rsidRPr="00B80BEF">
        <w:rPr>
          <w:rFonts w:ascii="Palatino Linotype" w:hAnsi="Palatino Linotype" w:cs="Arial"/>
        </w:rPr>
        <w:t xml:space="preserve"> de acceso a la información pública </w:t>
      </w:r>
      <w:r w:rsidRPr="00B80BEF">
        <w:rPr>
          <w:rFonts w:ascii="Palatino Linotype" w:hAnsi="Palatino Linotype"/>
        </w:rPr>
        <w:t>número</w:t>
      </w:r>
      <w:r w:rsidR="00E11E64" w:rsidRPr="00B80BEF">
        <w:rPr>
          <w:rFonts w:ascii="Palatino Linotype" w:hAnsi="Palatino Linotype"/>
        </w:rPr>
        <w:t>s</w:t>
      </w:r>
      <w:r w:rsidRPr="00B80BEF">
        <w:rPr>
          <w:rFonts w:ascii="Palatino Linotype" w:hAnsi="Palatino Linotype"/>
        </w:rPr>
        <w:t xml:space="preserve"> </w:t>
      </w:r>
      <w:r w:rsidRPr="00B80BEF">
        <w:rPr>
          <w:rFonts w:ascii="Palatino Linotype" w:hAnsi="Palatino Linotype"/>
          <w:b/>
          <w:bCs/>
        </w:rPr>
        <w:t xml:space="preserve">00331/TOLUCA/IP/2018 </w:t>
      </w:r>
      <w:r w:rsidRPr="00B80BEF">
        <w:rPr>
          <w:rFonts w:ascii="Palatino Linotype" w:hAnsi="Palatino Linotype" w:cs="Arial"/>
        </w:rPr>
        <w:t xml:space="preserve">y </w:t>
      </w:r>
      <w:r w:rsidR="00E11E64" w:rsidRPr="00B80BEF">
        <w:rPr>
          <w:rFonts w:ascii="Palatino Linotype" w:hAnsi="Palatino Linotype"/>
          <w:b/>
          <w:bCs/>
        </w:rPr>
        <w:t>00332/TOLUCA/IP/2018</w:t>
      </w:r>
      <w:r w:rsidR="00E11E64" w:rsidRPr="00B80BEF">
        <w:rPr>
          <w:rFonts w:ascii="Palatino Linotype" w:hAnsi="Palatino Linotype"/>
          <w:bCs/>
        </w:rPr>
        <w:t xml:space="preserve">, y </w:t>
      </w:r>
      <w:r w:rsidRPr="00B80BEF">
        <w:rPr>
          <w:rFonts w:ascii="Palatino Linotype" w:hAnsi="Palatino Linotype" w:cs="Arial"/>
        </w:rPr>
        <w:t xml:space="preserve">hacer entrega al </w:t>
      </w:r>
      <w:r w:rsidRPr="00B80BEF">
        <w:rPr>
          <w:rFonts w:ascii="Palatino Linotype" w:hAnsi="Palatino Linotype" w:cs="Arial"/>
          <w:b/>
        </w:rPr>
        <w:t>RECURRENTE</w:t>
      </w:r>
      <w:r w:rsidRPr="00B80BEF">
        <w:rPr>
          <w:rFonts w:ascii="Palatino Linotype" w:hAnsi="Palatino Linotype" w:cs="Arial"/>
        </w:rPr>
        <w:t xml:space="preserve"> la información que ha quedado precisada.</w:t>
      </w:r>
    </w:p>
    <w:p w14:paraId="488BB15B" w14:textId="77777777" w:rsidR="00647C23" w:rsidRPr="00B80BEF" w:rsidRDefault="00647C23" w:rsidP="00C43F0A">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val="es-ES_tradnl"/>
        </w:rPr>
      </w:pPr>
      <w:r w:rsidRPr="00B80BEF">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B80BEF">
        <w:rPr>
          <w:rFonts w:ascii="Palatino Linotype" w:eastAsia="Arial Unicode MS" w:hAnsi="Palatino Linotype" w:cs="Arial"/>
        </w:rPr>
        <w:t>omitir, eliminar o suprimir la</w:t>
      </w:r>
      <w:r w:rsidRPr="00B80BEF">
        <w:rPr>
          <w:rFonts w:ascii="Palatino Linotype" w:hAnsi="Palatino Linotype"/>
          <w:color w:val="000000"/>
        </w:rPr>
        <w:t xml:space="preserve"> información </w:t>
      </w:r>
      <w:r w:rsidRPr="00B80BEF">
        <w:rPr>
          <w:rFonts w:ascii="Palatino Linotype" w:hAnsi="Palatino Linotype"/>
          <w:b/>
          <w:color w:val="000000"/>
        </w:rPr>
        <w:t>confidencial</w:t>
      </w:r>
      <w:r w:rsidRPr="00B80BEF">
        <w:rPr>
          <w:rFonts w:ascii="Palatino Linotype" w:eastAsia="Arial Unicode MS" w:hAnsi="Palatino Linotype" w:cs="Arial"/>
        </w:rPr>
        <w:t xml:space="preserve">. En ese sentido, </w:t>
      </w:r>
      <w:r w:rsidRPr="00B80BEF">
        <w:rPr>
          <w:rFonts w:ascii="Palatino Linotype" w:hAnsi="Palatino Linotype" w:cs="Arial"/>
          <w:lang w:val="es-ES_tradnl"/>
        </w:rPr>
        <w:t xml:space="preserve">sólo podrán </w:t>
      </w:r>
      <w:r w:rsidRPr="00B80BEF">
        <w:rPr>
          <w:rFonts w:ascii="Palatino Linotype" w:hAnsi="Palatino Linotype" w:cs="Arial"/>
        </w:rPr>
        <w:t>ser</w:t>
      </w:r>
      <w:r w:rsidRPr="00B80BEF">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B80BEF">
        <w:rPr>
          <w:rFonts w:ascii="Palatino Linotype" w:hAnsi="Palatino Linotype" w:cs="Arial"/>
        </w:rPr>
        <w:t xml:space="preserve"> que el Comité de Transparencia del </w:t>
      </w:r>
      <w:r w:rsidRPr="00B80BEF">
        <w:rPr>
          <w:rFonts w:ascii="Palatino Linotype" w:hAnsi="Palatino Linotype" w:cs="Arial"/>
          <w:b/>
        </w:rPr>
        <w:t>SUJETO OBLIGADO</w:t>
      </w:r>
      <w:r w:rsidRPr="00B80BEF">
        <w:rPr>
          <w:rFonts w:ascii="Palatino Linotype" w:hAnsi="Palatino Linotype" w:cs="Arial"/>
        </w:rPr>
        <w:t xml:space="preserve"> emita el Acuerdo de Clasificación correspondiente</w:t>
      </w:r>
      <w:r w:rsidRPr="00B80BEF">
        <w:rPr>
          <w:rFonts w:ascii="Palatino Linotype" w:hAnsi="Palatino Linotype" w:cs="Arial"/>
          <w:lang w:val="es-ES_tradnl"/>
        </w:rPr>
        <w:t xml:space="preserve"> debidamente fundado y motivado, en el cual se</w:t>
      </w:r>
      <w:r w:rsidRPr="00B80BEF">
        <w:rPr>
          <w:rFonts w:ascii="Palatino Linotype" w:hAnsi="Palatino Linotype" w:cs="Arial"/>
        </w:rPr>
        <w:t xml:space="preserve"> sustente la versión pública, </w:t>
      </w:r>
      <w:r w:rsidRPr="00B80BEF">
        <w:rPr>
          <w:rFonts w:ascii="Palatino Linotype" w:hAnsi="Palatino Linotype" w:cs="Arial"/>
          <w:lang w:val="es-ES_tradnl"/>
        </w:rPr>
        <w:t xml:space="preserve">en </w:t>
      </w:r>
      <w:r w:rsidRPr="00B80BEF">
        <w:rPr>
          <w:rFonts w:ascii="Palatino Linotype" w:hAnsi="Palatino Linotype" w:cs="Arial"/>
          <w:noProof/>
          <w:lang w:eastAsia="es-MX"/>
        </w:rPr>
        <w:t>términos</w:t>
      </w:r>
      <w:r w:rsidRPr="00B80BEF">
        <w:rPr>
          <w:rFonts w:ascii="Palatino Linotype" w:hAnsi="Palatino Linotype" w:cs="Arial"/>
          <w:lang w:val="es-ES_tradnl"/>
        </w:rPr>
        <w:t xml:space="preserve"> de </w:t>
      </w:r>
      <w:r w:rsidRPr="00B80BEF">
        <w:rPr>
          <w:rFonts w:ascii="Palatino Linotype" w:hAnsi="Palatino Linotype" w:cs="Arial"/>
        </w:rPr>
        <w:t>los</w:t>
      </w:r>
      <w:r w:rsidRPr="00B80BEF">
        <w:rPr>
          <w:rFonts w:ascii="Palatino Linotype" w:hAnsi="Palatino Linotype" w:cs="Arial"/>
          <w:lang w:val="es-ES_tradnl"/>
        </w:rPr>
        <w:t xml:space="preserve">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r w:rsidRPr="00B80BEF">
        <w:rPr>
          <w:rFonts w:ascii="Palatino Linotype" w:hAnsi="Palatino Linotype" w:cs="Arial"/>
        </w:rPr>
        <w:t xml:space="preserve"> </w:t>
      </w:r>
    </w:p>
    <w:p w14:paraId="321FC5C7" w14:textId="77777777" w:rsidR="00647C23" w:rsidRPr="00B80BEF" w:rsidRDefault="00647C23" w:rsidP="00647C23">
      <w:pPr>
        <w:spacing w:before="120" w:after="120"/>
        <w:ind w:left="709" w:right="709"/>
        <w:jc w:val="center"/>
        <w:rPr>
          <w:rFonts w:ascii="Palatino Linotype" w:hAnsi="Palatino Linotype" w:cs="Arial"/>
          <w:b/>
          <w:i/>
          <w:sz w:val="22"/>
        </w:rPr>
      </w:pPr>
      <w:r w:rsidRPr="00B80BEF">
        <w:rPr>
          <w:rFonts w:ascii="Palatino Linotype" w:hAnsi="Palatino Linotype" w:cs="Arial"/>
          <w:b/>
          <w:i/>
          <w:sz w:val="22"/>
        </w:rPr>
        <w:lastRenderedPageBreak/>
        <w:t>Ley de Transparencia y Acceso a la Información Pública del Estado de México y Municipios</w:t>
      </w:r>
    </w:p>
    <w:p w14:paraId="07F33558"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r w:rsidRPr="00B80BEF">
        <w:rPr>
          <w:rFonts w:ascii="Palatino Linotype" w:hAnsi="Palatino Linotype" w:cs="Arial"/>
          <w:b/>
          <w:i/>
          <w:sz w:val="22"/>
          <w:szCs w:val="22"/>
          <w:lang w:eastAsia="es-MX"/>
        </w:rPr>
        <w:t xml:space="preserve">Artículo 49. </w:t>
      </w:r>
      <w:r w:rsidRPr="00B80BEF">
        <w:rPr>
          <w:rFonts w:ascii="Palatino Linotype" w:hAnsi="Palatino Linotype" w:cs="Arial"/>
          <w:i/>
          <w:sz w:val="22"/>
          <w:szCs w:val="22"/>
          <w:lang w:eastAsia="es-MX"/>
        </w:rPr>
        <w:t xml:space="preserve">Los </w:t>
      </w:r>
      <w:r w:rsidRPr="00B80BEF">
        <w:rPr>
          <w:rFonts w:ascii="Palatino Linotype" w:hAnsi="Palatino Linotype" w:cs="Arial"/>
          <w:i/>
          <w:sz w:val="22"/>
        </w:rPr>
        <w:t>Comités</w:t>
      </w:r>
      <w:r w:rsidRPr="00B80BEF">
        <w:rPr>
          <w:rFonts w:ascii="Palatino Linotype" w:hAnsi="Palatino Linotype" w:cs="Arial"/>
          <w:i/>
          <w:sz w:val="22"/>
          <w:szCs w:val="22"/>
          <w:lang w:eastAsia="es-MX"/>
        </w:rPr>
        <w:t xml:space="preserve"> de </w:t>
      </w:r>
      <w:r w:rsidRPr="00B80BEF">
        <w:rPr>
          <w:rFonts w:ascii="Palatino Linotype" w:hAnsi="Palatino Linotype" w:cs="Arial"/>
          <w:i/>
          <w:sz w:val="22"/>
          <w:lang w:eastAsia="es-MX"/>
        </w:rPr>
        <w:t>Transparencia</w:t>
      </w:r>
      <w:r w:rsidRPr="00B80BEF">
        <w:rPr>
          <w:rFonts w:ascii="Palatino Linotype" w:hAnsi="Palatino Linotype" w:cs="Arial"/>
          <w:i/>
          <w:sz w:val="22"/>
          <w:szCs w:val="22"/>
          <w:lang w:eastAsia="es-MX"/>
        </w:rPr>
        <w:t xml:space="preserve"> </w:t>
      </w:r>
      <w:r w:rsidRPr="00B80BEF">
        <w:rPr>
          <w:rFonts w:ascii="Palatino Linotype" w:hAnsi="Palatino Linotype"/>
          <w:i/>
          <w:sz w:val="22"/>
          <w:szCs w:val="22"/>
        </w:rPr>
        <w:t>tendrán</w:t>
      </w:r>
      <w:r w:rsidRPr="00B80BEF">
        <w:rPr>
          <w:rFonts w:ascii="Palatino Linotype" w:hAnsi="Palatino Linotype" w:cs="Arial"/>
          <w:i/>
          <w:sz w:val="22"/>
          <w:szCs w:val="22"/>
          <w:lang w:eastAsia="es-MX"/>
        </w:rPr>
        <w:t xml:space="preserve"> las siguientes atribuciones:</w:t>
      </w:r>
    </w:p>
    <w:p w14:paraId="1852207A"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VIII.</w:t>
      </w:r>
      <w:r w:rsidRPr="00B80BEF">
        <w:rPr>
          <w:rFonts w:ascii="Palatino Linotype" w:hAnsi="Palatino Linotype" w:cs="Arial"/>
          <w:i/>
          <w:sz w:val="22"/>
          <w:szCs w:val="22"/>
          <w:lang w:eastAsia="es-MX"/>
        </w:rPr>
        <w:t xml:space="preserve"> Aprobar, </w:t>
      </w:r>
      <w:r w:rsidRPr="00B80BEF">
        <w:rPr>
          <w:rFonts w:ascii="Palatino Linotype" w:hAnsi="Palatino Linotype" w:cs="Arial"/>
          <w:i/>
          <w:sz w:val="22"/>
        </w:rPr>
        <w:t>modificar</w:t>
      </w:r>
      <w:r w:rsidRPr="00B80BEF">
        <w:rPr>
          <w:rFonts w:ascii="Palatino Linotype" w:hAnsi="Palatino Linotype" w:cs="Arial"/>
          <w:i/>
          <w:sz w:val="22"/>
          <w:szCs w:val="22"/>
          <w:lang w:eastAsia="es-MX"/>
        </w:rPr>
        <w:t xml:space="preserve"> o revocar la clasificación de la información;</w:t>
      </w:r>
    </w:p>
    <w:p w14:paraId="21B4A1F1"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Artículo 132.</w:t>
      </w:r>
      <w:r w:rsidRPr="00B80BEF">
        <w:rPr>
          <w:rFonts w:ascii="Palatino Linotype" w:hAnsi="Palatino Linotype" w:cs="Arial"/>
          <w:i/>
          <w:sz w:val="22"/>
          <w:szCs w:val="22"/>
          <w:lang w:eastAsia="es-MX"/>
        </w:rPr>
        <w:t xml:space="preserve"> La </w:t>
      </w:r>
      <w:r w:rsidRPr="00B80BEF">
        <w:rPr>
          <w:rFonts w:ascii="Palatino Linotype" w:hAnsi="Palatino Linotype" w:cs="Arial"/>
          <w:i/>
          <w:sz w:val="22"/>
          <w:lang w:eastAsia="es-MX"/>
        </w:rPr>
        <w:t>clasificación</w:t>
      </w:r>
      <w:r w:rsidRPr="00B80BEF">
        <w:rPr>
          <w:rFonts w:ascii="Palatino Linotype" w:hAnsi="Palatino Linotype" w:cs="Arial"/>
          <w:i/>
          <w:sz w:val="22"/>
          <w:szCs w:val="22"/>
          <w:lang w:eastAsia="es-MX"/>
        </w:rPr>
        <w:t xml:space="preserve"> de la información se llevará a cabo en el momento en que:</w:t>
      </w:r>
    </w:p>
    <w:p w14:paraId="29B5682E"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p>
    <w:p w14:paraId="2F6A6715"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II.</w:t>
      </w:r>
      <w:r w:rsidRPr="00B80BEF">
        <w:rPr>
          <w:rFonts w:ascii="Palatino Linotype" w:hAnsi="Palatino Linotype" w:cs="Arial"/>
          <w:i/>
          <w:sz w:val="22"/>
          <w:szCs w:val="22"/>
          <w:lang w:eastAsia="es-MX"/>
        </w:rPr>
        <w:t xml:space="preserve"> Se determine </w:t>
      </w:r>
      <w:r w:rsidRPr="00B80BEF">
        <w:rPr>
          <w:rFonts w:ascii="Palatino Linotype" w:hAnsi="Palatino Linotype" w:cs="Arial"/>
          <w:i/>
          <w:sz w:val="22"/>
          <w:lang w:eastAsia="es-MX"/>
        </w:rPr>
        <w:t>mediante</w:t>
      </w:r>
      <w:r w:rsidRPr="00B80BEF">
        <w:rPr>
          <w:rFonts w:ascii="Palatino Linotype" w:hAnsi="Palatino Linotype" w:cs="Arial"/>
          <w:i/>
          <w:sz w:val="22"/>
          <w:szCs w:val="22"/>
          <w:lang w:eastAsia="es-MX"/>
        </w:rPr>
        <w:t xml:space="preserve"> resolución de autoridad competente; o</w:t>
      </w:r>
    </w:p>
    <w:p w14:paraId="20015737"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III</w:t>
      </w:r>
      <w:r w:rsidRPr="00B80BEF">
        <w:rPr>
          <w:rFonts w:ascii="Palatino Linotype" w:hAnsi="Palatino Linotype" w:cs="Arial"/>
          <w:i/>
          <w:sz w:val="22"/>
          <w:szCs w:val="22"/>
          <w:lang w:eastAsia="es-MX"/>
        </w:rPr>
        <w:t xml:space="preserve">. Se generen </w:t>
      </w:r>
      <w:r w:rsidRPr="00B80BEF">
        <w:rPr>
          <w:rFonts w:ascii="Palatino Linotype" w:hAnsi="Palatino Linotype" w:cs="Arial"/>
          <w:i/>
          <w:sz w:val="22"/>
          <w:lang w:eastAsia="es-MX"/>
        </w:rPr>
        <w:t>versiones</w:t>
      </w:r>
      <w:r w:rsidRPr="00B80BEF">
        <w:rPr>
          <w:rFonts w:ascii="Palatino Linotype" w:hAnsi="Palatino Linotype" w:cs="Arial"/>
          <w:i/>
          <w:sz w:val="22"/>
          <w:szCs w:val="22"/>
          <w:lang w:eastAsia="es-MX"/>
        </w:rPr>
        <w:t xml:space="preserve"> públicas para dar cumplimiento a las obligaciones de transparencia previstas en esta Ley.”</w:t>
      </w:r>
    </w:p>
    <w:p w14:paraId="6E7B9080" w14:textId="77777777" w:rsidR="00647C23" w:rsidRPr="00B80BEF" w:rsidRDefault="00647C23" w:rsidP="00647C23">
      <w:pPr>
        <w:spacing w:before="360" w:after="120"/>
        <w:ind w:left="709" w:right="709"/>
        <w:jc w:val="center"/>
        <w:rPr>
          <w:rFonts w:ascii="Palatino Linotype" w:hAnsi="Palatino Linotype" w:cs="Arial"/>
          <w:b/>
          <w:i/>
          <w:sz w:val="22"/>
          <w:szCs w:val="22"/>
          <w:lang w:eastAsia="es-MX"/>
        </w:rPr>
      </w:pPr>
      <w:r w:rsidRPr="00B80BEF">
        <w:rPr>
          <w:rFonts w:ascii="Palatino Linotype" w:hAnsi="Palatino Linotype" w:cs="Arial"/>
          <w:b/>
          <w:i/>
          <w:sz w:val="22"/>
          <w:szCs w:val="22"/>
          <w:lang w:eastAsia="es-MX"/>
        </w:rPr>
        <w:t xml:space="preserve">Lineamientos Generales en materia de Clasificación y Desclasificación de la </w:t>
      </w:r>
      <w:r w:rsidRPr="00B80BEF">
        <w:rPr>
          <w:rFonts w:ascii="Palatino Linotype" w:hAnsi="Palatino Linotype" w:cs="Arial"/>
          <w:b/>
          <w:i/>
          <w:sz w:val="22"/>
        </w:rPr>
        <w:t>Información, así como para la elaboración de Versiones Públicas</w:t>
      </w:r>
    </w:p>
    <w:p w14:paraId="15636F32"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r w:rsidRPr="00B80BEF">
        <w:rPr>
          <w:rFonts w:ascii="Palatino Linotype" w:hAnsi="Palatino Linotype" w:cs="Arial"/>
          <w:b/>
          <w:i/>
          <w:sz w:val="22"/>
          <w:szCs w:val="22"/>
          <w:lang w:eastAsia="es-MX"/>
        </w:rPr>
        <w:t>Segundo.-</w:t>
      </w:r>
      <w:r w:rsidRPr="00B80BEF">
        <w:rPr>
          <w:rFonts w:ascii="Palatino Linotype" w:hAnsi="Palatino Linotype" w:cs="Arial"/>
          <w:i/>
          <w:sz w:val="22"/>
          <w:szCs w:val="22"/>
          <w:lang w:eastAsia="es-MX"/>
        </w:rPr>
        <w:t xml:space="preserve"> Para </w:t>
      </w:r>
      <w:r w:rsidRPr="00B80BEF">
        <w:rPr>
          <w:rFonts w:ascii="Palatino Linotype" w:hAnsi="Palatino Linotype" w:cs="Arial"/>
          <w:i/>
          <w:sz w:val="22"/>
          <w:lang w:eastAsia="es-MX"/>
        </w:rPr>
        <w:t>efectos</w:t>
      </w:r>
      <w:r w:rsidRPr="00B80BEF">
        <w:rPr>
          <w:rFonts w:ascii="Palatino Linotype" w:hAnsi="Palatino Linotype" w:cs="Arial"/>
          <w:i/>
          <w:sz w:val="22"/>
          <w:szCs w:val="22"/>
          <w:lang w:eastAsia="es-MX"/>
        </w:rPr>
        <w:t xml:space="preserve"> de los </w:t>
      </w:r>
      <w:r w:rsidRPr="00B80BEF">
        <w:rPr>
          <w:rFonts w:ascii="Palatino Linotype" w:hAnsi="Palatino Linotype" w:cs="Arial"/>
          <w:i/>
          <w:sz w:val="22"/>
        </w:rPr>
        <w:t>presentes</w:t>
      </w:r>
      <w:r w:rsidRPr="00B80BEF">
        <w:rPr>
          <w:rFonts w:ascii="Palatino Linotype" w:hAnsi="Palatino Linotype" w:cs="Arial"/>
          <w:i/>
          <w:sz w:val="22"/>
          <w:szCs w:val="22"/>
          <w:lang w:eastAsia="es-MX"/>
        </w:rPr>
        <w:t xml:space="preserve"> Lineamientos Generales, se entenderá por:</w:t>
      </w:r>
    </w:p>
    <w:p w14:paraId="22AD8BD6"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XVIII.</w:t>
      </w:r>
      <w:r w:rsidRPr="00B80BEF">
        <w:rPr>
          <w:rFonts w:ascii="Palatino Linotype" w:hAnsi="Palatino Linotype" w:cs="Arial"/>
          <w:i/>
          <w:sz w:val="22"/>
          <w:szCs w:val="22"/>
          <w:lang w:eastAsia="es-MX"/>
        </w:rPr>
        <w:t xml:space="preserve"> </w:t>
      </w:r>
      <w:r w:rsidRPr="00B80BEF">
        <w:rPr>
          <w:rFonts w:ascii="Palatino Linotype" w:hAnsi="Palatino Linotype" w:cs="Arial"/>
          <w:b/>
          <w:i/>
          <w:sz w:val="22"/>
          <w:szCs w:val="22"/>
          <w:lang w:eastAsia="es-MX"/>
        </w:rPr>
        <w:t>Versión pública:</w:t>
      </w:r>
      <w:r w:rsidRPr="00B80BEF">
        <w:rPr>
          <w:rFonts w:ascii="Palatino Linotype" w:hAnsi="Palatino Linotype" w:cs="Arial"/>
          <w:i/>
          <w:sz w:val="22"/>
          <w:szCs w:val="22"/>
          <w:lang w:eastAsia="es-MX"/>
        </w:rPr>
        <w:t xml:space="preserve"> El </w:t>
      </w:r>
      <w:r w:rsidRPr="00B80BEF">
        <w:rPr>
          <w:rFonts w:ascii="Palatino Linotype" w:hAnsi="Palatino Linotype" w:cs="Arial"/>
          <w:bCs/>
          <w:i/>
          <w:noProof/>
          <w:sz w:val="22"/>
        </w:rPr>
        <w:t>documento</w:t>
      </w:r>
      <w:r w:rsidRPr="00B80BE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80BEF">
        <w:rPr>
          <w:rFonts w:ascii="Palatino Linotype" w:hAnsi="Palatino Linotype" w:cs="Arial"/>
          <w:b/>
          <w:i/>
          <w:sz w:val="22"/>
          <w:szCs w:val="22"/>
          <w:u w:val="single"/>
          <w:lang w:eastAsia="es-MX"/>
        </w:rPr>
        <w:t>fundando y motivando la</w:t>
      </w:r>
      <w:r w:rsidRPr="00B80BEF">
        <w:rPr>
          <w:rFonts w:ascii="Palatino Linotype" w:hAnsi="Palatino Linotype" w:cs="Arial"/>
          <w:i/>
          <w:sz w:val="22"/>
          <w:szCs w:val="22"/>
          <w:lang w:eastAsia="es-MX"/>
        </w:rPr>
        <w:t xml:space="preserve"> reserva o </w:t>
      </w:r>
      <w:r w:rsidRPr="00B80BEF">
        <w:rPr>
          <w:rFonts w:ascii="Palatino Linotype" w:hAnsi="Palatino Linotype" w:cs="Arial"/>
          <w:b/>
          <w:i/>
          <w:sz w:val="22"/>
          <w:szCs w:val="22"/>
          <w:u w:val="single"/>
          <w:lang w:eastAsia="es-MX"/>
        </w:rPr>
        <w:t>confidencialidad</w:t>
      </w:r>
      <w:r w:rsidRPr="00B80BEF">
        <w:rPr>
          <w:rFonts w:ascii="Palatino Linotype" w:hAnsi="Palatino Linotype" w:cs="Arial"/>
          <w:i/>
          <w:sz w:val="22"/>
          <w:szCs w:val="22"/>
          <w:lang w:eastAsia="es-MX"/>
        </w:rPr>
        <w:t xml:space="preserve">, a través de la resolución que para tal efecto emita el </w:t>
      </w:r>
      <w:r w:rsidRPr="00B80BEF">
        <w:rPr>
          <w:rFonts w:ascii="Palatino Linotype" w:hAnsi="Palatino Linotype" w:cs="Arial"/>
          <w:bCs/>
          <w:i/>
          <w:noProof/>
          <w:sz w:val="22"/>
        </w:rPr>
        <w:t>Comité</w:t>
      </w:r>
      <w:r w:rsidRPr="00B80BEF">
        <w:rPr>
          <w:rFonts w:ascii="Palatino Linotype" w:hAnsi="Palatino Linotype" w:cs="Arial"/>
          <w:i/>
          <w:sz w:val="22"/>
          <w:szCs w:val="22"/>
          <w:lang w:eastAsia="es-MX"/>
        </w:rPr>
        <w:t xml:space="preserve"> de Transparencia.</w:t>
      </w:r>
    </w:p>
    <w:p w14:paraId="76DA4CD5"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Cuarto.</w:t>
      </w:r>
      <w:r w:rsidRPr="00B80BEF">
        <w:rPr>
          <w:rFonts w:ascii="Palatino Linotype" w:hAnsi="Palatino Linotype" w:cs="Arial"/>
          <w:i/>
          <w:sz w:val="22"/>
          <w:szCs w:val="22"/>
          <w:lang w:eastAsia="es-MX"/>
        </w:rPr>
        <w:t xml:space="preserve"> Para clasificar la información como reservada o confidencial, de manera total o parcial, el </w:t>
      </w:r>
      <w:r w:rsidRPr="00B80BEF">
        <w:rPr>
          <w:rFonts w:ascii="Palatino Linotype" w:hAnsi="Palatino Linotype" w:cs="Arial"/>
          <w:i/>
          <w:sz w:val="22"/>
          <w:lang w:eastAsia="es-MX"/>
        </w:rPr>
        <w:t>titular</w:t>
      </w:r>
      <w:r w:rsidRPr="00B80BEF">
        <w:rPr>
          <w:rFonts w:ascii="Palatino Linotype" w:hAnsi="Palatino Linotype" w:cs="Arial"/>
          <w:i/>
          <w:sz w:val="22"/>
          <w:szCs w:val="22"/>
          <w:lang w:eastAsia="es-MX"/>
        </w:rPr>
        <w:t xml:space="preserve"> del </w:t>
      </w:r>
      <w:r w:rsidRPr="00B80BEF">
        <w:rPr>
          <w:rFonts w:ascii="Palatino Linotype" w:hAnsi="Palatino Linotype" w:cs="Arial"/>
          <w:bCs/>
          <w:i/>
          <w:noProof/>
          <w:sz w:val="22"/>
        </w:rPr>
        <w:t>área</w:t>
      </w:r>
      <w:r w:rsidRPr="00B80BEF">
        <w:rPr>
          <w:rFonts w:ascii="Palatino Linotype" w:hAnsi="Palatino Linotype" w:cs="Arial"/>
          <w:i/>
          <w:sz w:val="22"/>
          <w:szCs w:val="22"/>
          <w:lang w:eastAsia="es-MX"/>
        </w:rPr>
        <w:t xml:space="preserve"> del sujeto </w:t>
      </w:r>
      <w:r w:rsidRPr="00B80BEF">
        <w:rPr>
          <w:rFonts w:ascii="Palatino Linotype" w:hAnsi="Palatino Linotype" w:cs="Arial"/>
          <w:i/>
          <w:sz w:val="22"/>
        </w:rPr>
        <w:t>obligado</w:t>
      </w:r>
      <w:r w:rsidRPr="00B80BEF">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C27B25"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 xml:space="preserve">Los sujetos obligados deberán aplicar, de manera estricta, las excepciones al derecho de acceso a la </w:t>
      </w:r>
      <w:r w:rsidRPr="00B80BEF">
        <w:rPr>
          <w:rFonts w:ascii="Palatino Linotype" w:hAnsi="Palatino Linotype" w:cs="Arial"/>
          <w:bCs/>
          <w:i/>
          <w:noProof/>
          <w:sz w:val="22"/>
        </w:rPr>
        <w:t>información</w:t>
      </w:r>
      <w:r w:rsidRPr="00B80BEF">
        <w:rPr>
          <w:rFonts w:ascii="Palatino Linotype" w:hAnsi="Palatino Linotype" w:cs="Arial"/>
          <w:i/>
          <w:sz w:val="22"/>
          <w:szCs w:val="22"/>
          <w:lang w:eastAsia="es-MX"/>
        </w:rPr>
        <w:t xml:space="preserve"> y sólo </w:t>
      </w:r>
      <w:r w:rsidRPr="00B80BEF">
        <w:rPr>
          <w:rFonts w:ascii="Palatino Linotype" w:hAnsi="Palatino Linotype" w:cs="Arial"/>
          <w:i/>
          <w:sz w:val="22"/>
        </w:rPr>
        <w:t>podrán</w:t>
      </w:r>
      <w:r w:rsidRPr="00B80BEF">
        <w:rPr>
          <w:rFonts w:ascii="Palatino Linotype" w:hAnsi="Palatino Linotype" w:cs="Arial"/>
          <w:i/>
          <w:sz w:val="22"/>
          <w:szCs w:val="22"/>
          <w:lang w:eastAsia="es-MX"/>
        </w:rPr>
        <w:t xml:space="preserve"> invocarlas cuando acrediten su procedencia.</w:t>
      </w:r>
    </w:p>
    <w:p w14:paraId="52FB0658"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Quinto.</w:t>
      </w:r>
      <w:r w:rsidRPr="00B80BEF">
        <w:rPr>
          <w:rFonts w:ascii="Palatino Linotype" w:hAnsi="Palatino Linotype" w:cs="Arial"/>
          <w:i/>
          <w:sz w:val="22"/>
          <w:szCs w:val="22"/>
          <w:lang w:eastAsia="es-MX"/>
        </w:rPr>
        <w:t xml:space="preserve"> La carga de </w:t>
      </w:r>
      <w:r w:rsidRPr="00B80BEF">
        <w:rPr>
          <w:rFonts w:ascii="Palatino Linotype" w:hAnsi="Palatino Linotype" w:cs="Arial"/>
          <w:i/>
          <w:sz w:val="22"/>
          <w:lang w:eastAsia="es-MX"/>
        </w:rPr>
        <w:t>la</w:t>
      </w:r>
      <w:r w:rsidRPr="00B80BEF">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B80BEF">
        <w:rPr>
          <w:rFonts w:ascii="Palatino Linotype" w:hAnsi="Palatino Linotype" w:cs="Arial"/>
          <w:i/>
          <w:sz w:val="22"/>
        </w:rPr>
        <w:t>corresponderá</w:t>
      </w:r>
      <w:r w:rsidRPr="00B80BE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2F37E3"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lastRenderedPageBreak/>
        <w:t>Sexto.</w:t>
      </w:r>
      <w:r w:rsidRPr="00B80BEF">
        <w:rPr>
          <w:rFonts w:ascii="Palatino Linotype" w:hAnsi="Palatino Linotype" w:cs="Arial"/>
          <w:i/>
          <w:sz w:val="22"/>
          <w:szCs w:val="22"/>
          <w:lang w:eastAsia="es-MX"/>
        </w:rPr>
        <w:t xml:space="preserve"> Los sujetos obligados no podrán emitir acuerdos de carácter general ni particular que clasifiquen </w:t>
      </w:r>
      <w:r w:rsidRPr="00B80BEF">
        <w:rPr>
          <w:rFonts w:ascii="Palatino Linotype" w:hAnsi="Palatino Linotype" w:cs="Arial"/>
          <w:bCs/>
          <w:i/>
          <w:noProof/>
          <w:sz w:val="22"/>
        </w:rPr>
        <w:t>documentos</w:t>
      </w:r>
      <w:r w:rsidRPr="00B80BE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57FB1BE" w14:textId="77777777" w:rsidR="00647C23" w:rsidRPr="00B80BEF" w:rsidRDefault="00647C23" w:rsidP="00647C23">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 xml:space="preserve">La clasificación de </w:t>
      </w:r>
      <w:r w:rsidRPr="00B80BEF">
        <w:rPr>
          <w:rFonts w:ascii="Palatino Linotype" w:hAnsi="Palatino Linotype" w:cs="Arial"/>
          <w:i/>
          <w:sz w:val="22"/>
        </w:rPr>
        <w:t>información</w:t>
      </w:r>
      <w:r w:rsidRPr="00B80BEF">
        <w:rPr>
          <w:rFonts w:ascii="Palatino Linotype" w:hAnsi="Palatino Linotype" w:cs="Arial"/>
          <w:i/>
          <w:sz w:val="22"/>
          <w:szCs w:val="22"/>
          <w:lang w:eastAsia="es-MX"/>
        </w:rPr>
        <w:t xml:space="preserve"> se realizará conforme a un análisis caso por caso, mediante la aplicación </w:t>
      </w:r>
      <w:r w:rsidRPr="00B80BEF">
        <w:rPr>
          <w:rFonts w:ascii="Palatino Linotype" w:hAnsi="Palatino Linotype" w:cs="Arial"/>
          <w:bCs/>
          <w:i/>
          <w:noProof/>
          <w:sz w:val="22"/>
        </w:rPr>
        <w:t>de</w:t>
      </w:r>
      <w:r w:rsidRPr="00B80BEF">
        <w:rPr>
          <w:rFonts w:ascii="Palatino Linotype" w:hAnsi="Palatino Linotype" w:cs="Arial"/>
          <w:i/>
          <w:sz w:val="22"/>
          <w:szCs w:val="22"/>
          <w:lang w:eastAsia="es-MX"/>
        </w:rPr>
        <w:t xml:space="preserve"> la prueba de daño y de interés público.</w:t>
      </w:r>
    </w:p>
    <w:p w14:paraId="4ED29B4B"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Séptimo.</w:t>
      </w:r>
      <w:r w:rsidRPr="00B80BEF">
        <w:rPr>
          <w:rFonts w:ascii="Palatino Linotype" w:hAnsi="Palatino Linotype" w:cs="Arial"/>
          <w:i/>
          <w:sz w:val="22"/>
          <w:szCs w:val="22"/>
          <w:lang w:eastAsia="es-MX"/>
        </w:rPr>
        <w:t xml:space="preserve"> La </w:t>
      </w:r>
      <w:r w:rsidRPr="00B80BEF">
        <w:rPr>
          <w:rFonts w:ascii="Palatino Linotype" w:hAnsi="Palatino Linotype" w:cs="Arial"/>
          <w:i/>
          <w:sz w:val="22"/>
          <w:lang w:eastAsia="es-MX"/>
        </w:rPr>
        <w:t>clasificación</w:t>
      </w:r>
      <w:r w:rsidRPr="00B80BEF">
        <w:rPr>
          <w:rFonts w:ascii="Palatino Linotype" w:hAnsi="Palatino Linotype" w:cs="Arial"/>
          <w:i/>
          <w:sz w:val="22"/>
          <w:szCs w:val="22"/>
          <w:lang w:eastAsia="es-MX"/>
        </w:rPr>
        <w:t xml:space="preserve"> </w:t>
      </w:r>
      <w:r w:rsidRPr="00B80BEF">
        <w:rPr>
          <w:rFonts w:ascii="Palatino Linotype" w:hAnsi="Palatino Linotype" w:cs="Arial"/>
          <w:bCs/>
          <w:i/>
          <w:noProof/>
          <w:sz w:val="22"/>
        </w:rPr>
        <w:t>de</w:t>
      </w:r>
      <w:r w:rsidRPr="00B80BEF">
        <w:rPr>
          <w:rFonts w:ascii="Palatino Linotype" w:hAnsi="Palatino Linotype" w:cs="Arial"/>
          <w:i/>
          <w:sz w:val="22"/>
          <w:szCs w:val="22"/>
          <w:lang w:eastAsia="es-MX"/>
        </w:rPr>
        <w:t xml:space="preserve"> la </w:t>
      </w:r>
      <w:r w:rsidRPr="00B80BEF">
        <w:rPr>
          <w:rFonts w:ascii="Palatino Linotype" w:hAnsi="Palatino Linotype" w:cs="Arial"/>
          <w:i/>
          <w:sz w:val="22"/>
        </w:rPr>
        <w:t>información</w:t>
      </w:r>
      <w:r w:rsidRPr="00B80BEF">
        <w:rPr>
          <w:rFonts w:ascii="Palatino Linotype" w:hAnsi="Palatino Linotype" w:cs="Arial"/>
          <w:i/>
          <w:sz w:val="22"/>
          <w:szCs w:val="22"/>
          <w:lang w:eastAsia="es-MX"/>
        </w:rPr>
        <w:t xml:space="preserve"> se llevará a cabo en el momento en que:</w:t>
      </w:r>
    </w:p>
    <w:p w14:paraId="009C71DA"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I.</w:t>
      </w:r>
      <w:r w:rsidRPr="00B80BEF">
        <w:rPr>
          <w:rFonts w:ascii="Palatino Linotype" w:hAnsi="Palatino Linotype" w:cs="Arial"/>
          <w:i/>
          <w:sz w:val="22"/>
          <w:szCs w:val="22"/>
          <w:lang w:eastAsia="es-MX"/>
        </w:rPr>
        <w:t xml:space="preserve"> Se reciba una </w:t>
      </w:r>
      <w:r w:rsidRPr="00B80BEF">
        <w:rPr>
          <w:rFonts w:ascii="Palatino Linotype" w:hAnsi="Palatino Linotype" w:cs="Arial"/>
          <w:i/>
          <w:sz w:val="22"/>
          <w:lang w:eastAsia="es-MX"/>
        </w:rPr>
        <w:t>solicitud</w:t>
      </w:r>
      <w:r w:rsidRPr="00B80BEF">
        <w:rPr>
          <w:rFonts w:ascii="Palatino Linotype" w:hAnsi="Palatino Linotype" w:cs="Arial"/>
          <w:i/>
          <w:sz w:val="22"/>
          <w:szCs w:val="22"/>
          <w:lang w:eastAsia="es-MX"/>
        </w:rPr>
        <w:t xml:space="preserve"> de acceso a la información;</w:t>
      </w:r>
    </w:p>
    <w:p w14:paraId="0CC8775D"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II.</w:t>
      </w:r>
      <w:r w:rsidRPr="00B80BEF">
        <w:rPr>
          <w:rFonts w:ascii="Palatino Linotype" w:hAnsi="Palatino Linotype" w:cs="Arial"/>
          <w:i/>
          <w:sz w:val="22"/>
          <w:szCs w:val="22"/>
          <w:lang w:eastAsia="es-MX"/>
        </w:rPr>
        <w:t xml:space="preserve"> Se determine </w:t>
      </w:r>
      <w:r w:rsidRPr="00B80BEF">
        <w:rPr>
          <w:rFonts w:ascii="Palatino Linotype" w:hAnsi="Palatino Linotype" w:cs="Arial"/>
          <w:bCs/>
          <w:i/>
          <w:noProof/>
          <w:sz w:val="22"/>
        </w:rPr>
        <w:t>mediante</w:t>
      </w:r>
      <w:r w:rsidRPr="00B80BEF">
        <w:rPr>
          <w:rFonts w:ascii="Palatino Linotype" w:hAnsi="Palatino Linotype" w:cs="Arial"/>
          <w:i/>
          <w:sz w:val="22"/>
          <w:szCs w:val="22"/>
          <w:lang w:eastAsia="es-MX"/>
        </w:rPr>
        <w:t xml:space="preserve"> resolución de autoridad competente, o</w:t>
      </w:r>
    </w:p>
    <w:p w14:paraId="0197E2FD"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III.</w:t>
      </w:r>
      <w:r w:rsidRPr="00B80BEF">
        <w:rPr>
          <w:rFonts w:ascii="Palatino Linotype" w:hAnsi="Palatino Linotype" w:cs="Arial"/>
          <w:i/>
          <w:sz w:val="22"/>
          <w:szCs w:val="22"/>
          <w:lang w:eastAsia="es-MX"/>
        </w:rPr>
        <w:t xml:space="preserve"> Se generen </w:t>
      </w:r>
      <w:r w:rsidRPr="00B80BEF">
        <w:rPr>
          <w:rFonts w:ascii="Palatino Linotype" w:hAnsi="Palatino Linotype" w:cs="Arial"/>
          <w:bCs/>
          <w:i/>
          <w:noProof/>
          <w:sz w:val="22"/>
        </w:rPr>
        <w:t>versiones</w:t>
      </w:r>
      <w:r w:rsidRPr="00B80BEF">
        <w:rPr>
          <w:rFonts w:ascii="Palatino Linotype" w:hAnsi="Palatino Linotype" w:cs="Arial"/>
          <w:i/>
          <w:sz w:val="22"/>
          <w:szCs w:val="22"/>
          <w:lang w:eastAsia="es-MX"/>
        </w:rPr>
        <w:t xml:space="preserve"> públicas para dar cumplimiento a las obligaciones de transparencia </w:t>
      </w:r>
      <w:r w:rsidRPr="00B80BEF">
        <w:rPr>
          <w:rFonts w:ascii="Palatino Linotype" w:hAnsi="Palatino Linotype" w:cs="Arial"/>
          <w:i/>
          <w:sz w:val="22"/>
          <w:lang w:eastAsia="es-MX"/>
        </w:rPr>
        <w:t>previstas</w:t>
      </w:r>
      <w:r w:rsidRPr="00B80BEF">
        <w:rPr>
          <w:rFonts w:ascii="Palatino Linotype" w:hAnsi="Palatino Linotype" w:cs="Arial"/>
          <w:i/>
          <w:sz w:val="22"/>
          <w:szCs w:val="22"/>
          <w:lang w:eastAsia="es-MX"/>
        </w:rPr>
        <w:t xml:space="preserve"> en la Ley General, la Ley Federal y las correspondientes de las entidades federativas.</w:t>
      </w:r>
    </w:p>
    <w:p w14:paraId="3AEBA55E"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 xml:space="preserve">Los titulares de las áreas deberán revisar la clasificación al momento de la recepción de una solicitud de </w:t>
      </w:r>
      <w:r w:rsidRPr="00B80BEF">
        <w:rPr>
          <w:rFonts w:ascii="Palatino Linotype" w:hAnsi="Palatino Linotype" w:cs="Arial"/>
          <w:bCs/>
          <w:i/>
          <w:noProof/>
          <w:sz w:val="22"/>
        </w:rPr>
        <w:t>acceso</w:t>
      </w:r>
      <w:r w:rsidRPr="00B80BEF">
        <w:rPr>
          <w:rFonts w:ascii="Palatino Linotype" w:hAnsi="Palatino Linotype" w:cs="Arial"/>
          <w:i/>
          <w:sz w:val="22"/>
          <w:szCs w:val="22"/>
          <w:lang w:eastAsia="es-MX"/>
        </w:rPr>
        <w:t xml:space="preserve"> a la información, para verificar si encuadra en una causal de reserva o de confidencialidad.</w:t>
      </w:r>
    </w:p>
    <w:p w14:paraId="7D33D1BD"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Octavo.</w:t>
      </w:r>
      <w:r w:rsidRPr="00B80BEF">
        <w:rPr>
          <w:rFonts w:ascii="Palatino Linotype" w:hAnsi="Palatino Linotype" w:cs="Arial"/>
          <w:i/>
          <w:sz w:val="22"/>
          <w:szCs w:val="22"/>
          <w:lang w:eastAsia="es-MX"/>
        </w:rPr>
        <w:t xml:space="preserve"> Para fundar la clasificación de la información se debe señalar el artículo, fracción, inciso, </w:t>
      </w:r>
      <w:r w:rsidRPr="00B80BEF">
        <w:rPr>
          <w:rFonts w:ascii="Palatino Linotype" w:hAnsi="Palatino Linotype" w:cs="Arial"/>
          <w:i/>
          <w:sz w:val="22"/>
          <w:lang w:eastAsia="es-MX"/>
        </w:rPr>
        <w:t>párrafo</w:t>
      </w:r>
      <w:r w:rsidRPr="00B80BEF">
        <w:rPr>
          <w:rFonts w:ascii="Palatino Linotype" w:hAnsi="Palatino Linotype" w:cs="Arial"/>
          <w:i/>
          <w:sz w:val="22"/>
          <w:szCs w:val="22"/>
          <w:lang w:eastAsia="es-MX"/>
        </w:rPr>
        <w:t xml:space="preserve"> o numeral de la ley o tratado internacional suscrito por el Estado mexicano que </w:t>
      </w:r>
      <w:r w:rsidRPr="00B80BEF">
        <w:rPr>
          <w:rFonts w:ascii="Palatino Linotype" w:hAnsi="Palatino Linotype" w:cs="Arial"/>
          <w:bCs/>
          <w:i/>
          <w:noProof/>
          <w:sz w:val="22"/>
        </w:rPr>
        <w:t>expresamente</w:t>
      </w:r>
      <w:r w:rsidRPr="00B80BEF">
        <w:rPr>
          <w:rFonts w:ascii="Palatino Linotype" w:hAnsi="Palatino Linotype" w:cs="Arial"/>
          <w:i/>
          <w:sz w:val="22"/>
          <w:szCs w:val="22"/>
          <w:lang w:eastAsia="es-MX"/>
        </w:rPr>
        <w:t xml:space="preserve"> le otorga el carácter de reservada o confidencial.</w:t>
      </w:r>
    </w:p>
    <w:p w14:paraId="48023167"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bCs/>
          <w:i/>
          <w:noProof/>
          <w:sz w:val="22"/>
        </w:rPr>
      </w:pPr>
      <w:r w:rsidRPr="00B80BEF">
        <w:rPr>
          <w:rFonts w:ascii="Palatino Linotype" w:hAnsi="Palatino Linotype" w:cs="Arial"/>
          <w:i/>
          <w:sz w:val="22"/>
          <w:szCs w:val="22"/>
          <w:lang w:eastAsia="es-MX"/>
        </w:rPr>
        <w:t xml:space="preserve">Para </w:t>
      </w:r>
      <w:r w:rsidRPr="00B80BEF">
        <w:rPr>
          <w:rFonts w:ascii="Palatino Linotype" w:hAnsi="Palatino Linotype" w:cs="Arial"/>
          <w:bCs/>
          <w:i/>
          <w:noProof/>
          <w:sz w:val="22"/>
        </w:rPr>
        <w:t xml:space="preserve">motivar la clasificación se deberán señalar las razones o circunstancias especiales que lo </w:t>
      </w:r>
      <w:r w:rsidRPr="00B80BEF">
        <w:rPr>
          <w:rFonts w:ascii="Palatino Linotype" w:hAnsi="Palatino Linotype" w:cs="Arial"/>
          <w:i/>
          <w:sz w:val="22"/>
          <w:szCs w:val="22"/>
          <w:lang w:eastAsia="es-MX"/>
        </w:rPr>
        <w:t>llevaron</w:t>
      </w:r>
      <w:r w:rsidRPr="00B80BEF">
        <w:rPr>
          <w:rFonts w:ascii="Palatino Linotype" w:hAnsi="Palatino Linotype" w:cs="Arial"/>
          <w:bCs/>
          <w:i/>
          <w:noProof/>
          <w:sz w:val="22"/>
        </w:rPr>
        <w:t xml:space="preserve"> a concluir que el caso particular se ajusta al supuesto previsto por la norma legal invocada como fundamento.</w:t>
      </w:r>
    </w:p>
    <w:p w14:paraId="172E0C12"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bCs/>
          <w:i/>
          <w:noProof/>
          <w:sz w:val="22"/>
        </w:rPr>
      </w:pPr>
      <w:r w:rsidRPr="00B80BEF">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B80BEF">
        <w:rPr>
          <w:rFonts w:ascii="Palatino Linotype" w:hAnsi="Palatino Linotype" w:cs="Arial"/>
          <w:i/>
          <w:sz w:val="22"/>
          <w:szCs w:val="22"/>
          <w:lang w:eastAsia="es-MX"/>
        </w:rPr>
        <w:t>de</w:t>
      </w:r>
      <w:r w:rsidRPr="00B80BEF">
        <w:rPr>
          <w:rFonts w:ascii="Palatino Linotype" w:hAnsi="Palatino Linotype" w:cs="Arial"/>
          <w:bCs/>
          <w:i/>
          <w:noProof/>
          <w:sz w:val="22"/>
        </w:rPr>
        <w:t xml:space="preserve"> </w:t>
      </w:r>
      <w:r w:rsidRPr="00B80BEF">
        <w:rPr>
          <w:rFonts w:ascii="Palatino Linotype" w:hAnsi="Palatino Linotype" w:cs="Arial"/>
          <w:i/>
          <w:sz w:val="22"/>
          <w:szCs w:val="22"/>
          <w:lang w:eastAsia="es-MX"/>
        </w:rPr>
        <w:t>reserva</w:t>
      </w:r>
      <w:r w:rsidRPr="00B80BEF">
        <w:rPr>
          <w:rFonts w:ascii="Palatino Linotype" w:hAnsi="Palatino Linotype" w:cs="Arial"/>
          <w:bCs/>
          <w:i/>
          <w:noProof/>
          <w:sz w:val="22"/>
        </w:rPr>
        <w:t>.</w:t>
      </w:r>
    </w:p>
    <w:p w14:paraId="5C91C53C"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bCs/>
          <w:i/>
          <w:noProof/>
          <w:sz w:val="22"/>
        </w:rPr>
      </w:pPr>
      <w:r w:rsidRPr="00B80BEF">
        <w:rPr>
          <w:rFonts w:ascii="Palatino Linotype" w:hAnsi="Palatino Linotype" w:cs="Arial"/>
          <w:i/>
          <w:sz w:val="22"/>
          <w:szCs w:val="22"/>
          <w:lang w:eastAsia="es-MX"/>
        </w:rPr>
        <w:t>Tratándose</w:t>
      </w:r>
      <w:r w:rsidRPr="00B80BEF">
        <w:rPr>
          <w:rFonts w:ascii="Palatino Linotype" w:hAnsi="Palatino Linotype" w:cs="Arial"/>
          <w:bCs/>
          <w:i/>
          <w:noProof/>
          <w:sz w:val="22"/>
        </w:rPr>
        <w:t xml:space="preserve"> de información clasificada como confidencial respecto de la cual se haya </w:t>
      </w:r>
      <w:r w:rsidRPr="00B80BEF">
        <w:rPr>
          <w:rFonts w:ascii="Palatino Linotype" w:hAnsi="Palatino Linotype" w:cs="Arial"/>
          <w:i/>
          <w:sz w:val="22"/>
          <w:lang w:eastAsia="es-MX"/>
        </w:rPr>
        <w:t>determinado</w:t>
      </w:r>
      <w:r w:rsidRPr="00B80BEF">
        <w:rPr>
          <w:rFonts w:ascii="Palatino Linotype" w:hAnsi="Palatino Linotype" w:cs="Arial"/>
          <w:bCs/>
          <w:i/>
          <w:noProof/>
          <w:sz w:val="22"/>
        </w:rPr>
        <w:t xml:space="preserve"> </w:t>
      </w:r>
      <w:r w:rsidRPr="00B80BEF">
        <w:rPr>
          <w:rFonts w:ascii="Palatino Linotype" w:hAnsi="Palatino Linotype" w:cs="Arial"/>
          <w:i/>
          <w:sz w:val="22"/>
          <w:szCs w:val="22"/>
          <w:lang w:eastAsia="es-MX"/>
        </w:rPr>
        <w:t>su</w:t>
      </w:r>
      <w:r w:rsidRPr="00B80BE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F487F90"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Cs/>
          <w:i/>
          <w:noProof/>
          <w:sz w:val="22"/>
        </w:rPr>
        <w:t>Los documentos contenidos</w:t>
      </w:r>
      <w:r w:rsidRPr="00B80BEF">
        <w:rPr>
          <w:rFonts w:ascii="Palatino Linotype" w:hAnsi="Palatino Linotype" w:cs="Arial"/>
          <w:i/>
          <w:sz w:val="22"/>
          <w:szCs w:val="22"/>
          <w:lang w:eastAsia="es-MX"/>
        </w:rPr>
        <w:t xml:space="preserve"> en los archivos históricos y los identificados como históricos confidenciales no </w:t>
      </w:r>
      <w:r w:rsidRPr="00B80BEF">
        <w:rPr>
          <w:rFonts w:ascii="Palatino Linotype" w:hAnsi="Palatino Linotype" w:cs="Arial"/>
          <w:i/>
          <w:sz w:val="22"/>
          <w:lang w:eastAsia="es-MX"/>
        </w:rPr>
        <w:t>serán</w:t>
      </w:r>
      <w:r w:rsidRPr="00B80BEF">
        <w:rPr>
          <w:rFonts w:ascii="Palatino Linotype" w:hAnsi="Palatino Linotype" w:cs="Arial"/>
          <w:i/>
          <w:sz w:val="22"/>
          <w:szCs w:val="22"/>
          <w:lang w:eastAsia="es-MX"/>
        </w:rPr>
        <w:t xml:space="preserve"> susceptibles de clasificación como reservados.</w:t>
      </w:r>
    </w:p>
    <w:p w14:paraId="7B529F4F"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Noveno.</w:t>
      </w:r>
      <w:r w:rsidRPr="00B80BE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B69E66"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Décimo.</w:t>
      </w:r>
      <w:r w:rsidRPr="00B80BEF">
        <w:rPr>
          <w:rFonts w:ascii="Palatino Linotype" w:hAnsi="Palatino Linotype" w:cs="Arial"/>
          <w:i/>
          <w:sz w:val="22"/>
          <w:szCs w:val="22"/>
          <w:lang w:eastAsia="es-MX"/>
        </w:rPr>
        <w:t xml:space="preserve"> Los titulares de las áreas, deberán tener conocimiento y llevar un registro del personal que, por la </w:t>
      </w:r>
      <w:r w:rsidRPr="00B80BEF">
        <w:rPr>
          <w:rFonts w:ascii="Palatino Linotype" w:hAnsi="Palatino Linotype" w:cs="Arial"/>
          <w:i/>
          <w:sz w:val="22"/>
          <w:lang w:eastAsia="es-MX"/>
        </w:rPr>
        <w:t>naturaleza</w:t>
      </w:r>
      <w:r w:rsidRPr="00B80BEF">
        <w:rPr>
          <w:rFonts w:ascii="Palatino Linotype" w:hAnsi="Palatino Linotype" w:cs="Arial"/>
          <w:i/>
          <w:sz w:val="22"/>
          <w:szCs w:val="22"/>
          <w:lang w:eastAsia="es-MX"/>
        </w:rPr>
        <w:t xml:space="preserve"> de sus atribuciones, tenga acceso a los </w:t>
      </w:r>
      <w:r w:rsidRPr="00B80BEF">
        <w:rPr>
          <w:rFonts w:ascii="Palatino Linotype" w:hAnsi="Palatino Linotype" w:cs="Arial"/>
          <w:i/>
          <w:sz w:val="22"/>
        </w:rPr>
        <w:t>documentos</w:t>
      </w:r>
      <w:r w:rsidRPr="00B80BEF">
        <w:rPr>
          <w:rFonts w:ascii="Palatino Linotype" w:hAnsi="Palatino Linotype" w:cs="Arial"/>
          <w:i/>
          <w:sz w:val="22"/>
          <w:szCs w:val="22"/>
          <w:lang w:eastAsia="es-MX"/>
        </w:rPr>
        <w:t xml:space="preserve"> </w:t>
      </w:r>
      <w:r w:rsidRPr="00B80BEF">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7E77CE8"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80BEF">
        <w:rPr>
          <w:rFonts w:ascii="Palatino Linotype" w:hAnsi="Palatino Linotype" w:cs="Arial"/>
          <w:i/>
          <w:sz w:val="22"/>
        </w:rPr>
        <w:t>que</w:t>
      </w:r>
      <w:r w:rsidRPr="00B80BEF">
        <w:rPr>
          <w:rFonts w:ascii="Palatino Linotype" w:hAnsi="Palatino Linotype" w:cs="Arial"/>
          <w:i/>
          <w:sz w:val="22"/>
          <w:szCs w:val="22"/>
          <w:lang w:eastAsia="es-MX"/>
        </w:rPr>
        <w:t xml:space="preserve"> rija la actuación del sujeto obligado.</w:t>
      </w:r>
    </w:p>
    <w:p w14:paraId="26AF9F8F"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Décimo primero.</w:t>
      </w:r>
      <w:r w:rsidRPr="00B80BE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A88EB2B"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p>
    <w:p w14:paraId="31B2AFA2" w14:textId="77777777" w:rsidR="00647C23" w:rsidRPr="00B80BEF" w:rsidRDefault="00647C23" w:rsidP="00647C23">
      <w:pPr>
        <w:spacing w:before="120" w:after="120"/>
        <w:ind w:left="709" w:right="709"/>
        <w:jc w:val="center"/>
        <w:rPr>
          <w:rFonts w:ascii="Palatino Linotype" w:hAnsi="Palatino Linotype" w:cs="Arial"/>
          <w:b/>
          <w:i/>
          <w:sz w:val="22"/>
          <w:szCs w:val="22"/>
          <w:lang w:eastAsia="es-MX"/>
        </w:rPr>
      </w:pPr>
      <w:r w:rsidRPr="00B80BEF">
        <w:rPr>
          <w:rFonts w:ascii="Palatino Linotype" w:hAnsi="Palatino Linotype" w:cs="Arial"/>
          <w:b/>
          <w:i/>
          <w:sz w:val="22"/>
          <w:szCs w:val="22"/>
          <w:lang w:eastAsia="es-MX"/>
        </w:rPr>
        <w:t>CAPÍTULO VIII</w:t>
      </w:r>
    </w:p>
    <w:p w14:paraId="2F08999E" w14:textId="77777777" w:rsidR="00647C23" w:rsidRPr="00B80BEF" w:rsidRDefault="00647C23" w:rsidP="00647C23">
      <w:pPr>
        <w:spacing w:before="120" w:after="120"/>
        <w:ind w:left="709" w:right="709"/>
        <w:jc w:val="center"/>
        <w:rPr>
          <w:rFonts w:ascii="Palatino Linotype" w:hAnsi="Palatino Linotype" w:cs="Arial"/>
          <w:b/>
          <w:i/>
          <w:sz w:val="22"/>
          <w:szCs w:val="22"/>
          <w:lang w:eastAsia="es-MX"/>
        </w:rPr>
      </w:pPr>
      <w:r w:rsidRPr="00B80BEF">
        <w:rPr>
          <w:rFonts w:ascii="Palatino Linotype" w:hAnsi="Palatino Linotype" w:cs="Arial"/>
          <w:b/>
          <w:i/>
          <w:sz w:val="22"/>
          <w:szCs w:val="22"/>
          <w:lang w:eastAsia="es-MX"/>
        </w:rPr>
        <w:t>DE LA LEYENDA DE CLASIFICACIÓN</w:t>
      </w:r>
    </w:p>
    <w:p w14:paraId="77FA0BFA" w14:textId="77777777" w:rsidR="00647C23" w:rsidRPr="00B80BEF" w:rsidRDefault="00647C23" w:rsidP="00647C23">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 xml:space="preserve">Quincuagésimo. </w:t>
      </w:r>
      <w:r w:rsidRPr="00B80BE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80BEF">
        <w:rPr>
          <w:rFonts w:ascii="Palatino Linotype" w:hAnsi="Palatino Linotype" w:cs="Arial"/>
          <w:i/>
          <w:sz w:val="22"/>
          <w:szCs w:val="22"/>
          <w:lang w:eastAsia="es-MX"/>
        </w:rPr>
        <w:t xml:space="preserve"> para señalar la clasificación de documentos o expedientes, sin perjuicio de que establezcan los propios.</w:t>
      </w:r>
    </w:p>
    <w:p w14:paraId="4EAA5DE5" w14:textId="77777777" w:rsidR="00647C23" w:rsidRPr="00B80BEF" w:rsidRDefault="00647C23" w:rsidP="00647C23">
      <w:pPr>
        <w:autoSpaceDE w:val="0"/>
        <w:autoSpaceDN w:val="0"/>
        <w:adjustRightInd w:val="0"/>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p>
    <w:p w14:paraId="78E0FF91" w14:textId="77777777" w:rsidR="00647C23" w:rsidRPr="00B80BEF" w:rsidRDefault="00647C23" w:rsidP="00647C23">
      <w:pPr>
        <w:spacing w:before="120" w:after="120"/>
        <w:ind w:left="709" w:right="709"/>
        <w:jc w:val="both"/>
        <w:rPr>
          <w:rFonts w:ascii="Palatino Linotype" w:hAnsi="Palatino Linotype" w:cs="Arial"/>
          <w:i/>
          <w:sz w:val="22"/>
          <w:szCs w:val="22"/>
          <w:lang w:eastAsia="es-MX"/>
        </w:rPr>
      </w:pPr>
      <w:r w:rsidRPr="00B80BEF">
        <w:rPr>
          <w:rFonts w:ascii="Palatino Linotype" w:hAnsi="Palatino Linotype" w:cs="Arial"/>
          <w:b/>
          <w:i/>
          <w:sz w:val="22"/>
          <w:szCs w:val="22"/>
          <w:lang w:eastAsia="es-MX"/>
        </w:rPr>
        <w:t xml:space="preserve">Quincuagésimo tercero. </w:t>
      </w:r>
      <w:r w:rsidRPr="00B80BEF">
        <w:rPr>
          <w:rFonts w:ascii="Palatino Linotype" w:hAnsi="Palatino Linotype" w:cs="Arial"/>
          <w:b/>
          <w:i/>
          <w:sz w:val="22"/>
          <w:szCs w:val="22"/>
          <w:u w:val="single"/>
          <w:lang w:eastAsia="es-MX"/>
        </w:rPr>
        <w:t>El formato para señalar la clasificación parcial de un documento</w:t>
      </w:r>
      <w:r w:rsidRPr="00B80BEF">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647C23" w:rsidRPr="00B80BEF" w14:paraId="13EC500F" w14:textId="77777777" w:rsidTr="00647C23">
        <w:tc>
          <w:tcPr>
            <w:tcW w:w="1129" w:type="dxa"/>
            <w:tcBorders>
              <w:top w:val="nil"/>
              <w:left w:val="nil"/>
              <w:bottom w:val="single" w:sz="4" w:space="0" w:color="auto"/>
              <w:right w:val="single" w:sz="4" w:space="0" w:color="auto"/>
            </w:tcBorders>
            <w:shd w:val="clear" w:color="auto" w:fill="auto"/>
          </w:tcPr>
          <w:p w14:paraId="6AB954A9" w14:textId="77777777" w:rsidR="00647C23" w:rsidRPr="00B80BEF" w:rsidRDefault="00647C23" w:rsidP="00647C23">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62F1C251" w14:textId="77777777" w:rsidR="00647C23" w:rsidRPr="00B80BEF" w:rsidRDefault="00647C23" w:rsidP="00647C23">
            <w:pPr>
              <w:jc w:val="center"/>
              <w:rPr>
                <w:rFonts w:ascii="Palatino Linotype" w:hAnsi="Palatino Linotype"/>
                <w:b/>
                <w:i/>
                <w:sz w:val="22"/>
                <w:szCs w:val="22"/>
              </w:rPr>
            </w:pPr>
            <w:r w:rsidRPr="00B80BEF">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FB87EFB" w14:textId="77777777" w:rsidR="00647C23" w:rsidRPr="00B80BEF" w:rsidRDefault="00647C23" w:rsidP="00647C23">
            <w:pPr>
              <w:jc w:val="center"/>
              <w:rPr>
                <w:rFonts w:ascii="Palatino Linotype" w:hAnsi="Palatino Linotype"/>
                <w:b/>
                <w:i/>
                <w:sz w:val="22"/>
                <w:szCs w:val="22"/>
              </w:rPr>
            </w:pPr>
            <w:r w:rsidRPr="00B80BEF">
              <w:rPr>
                <w:rFonts w:ascii="Palatino Linotype" w:hAnsi="Palatino Linotype"/>
                <w:b/>
                <w:i/>
                <w:sz w:val="22"/>
                <w:szCs w:val="22"/>
              </w:rPr>
              <w:t>Dónde:</w:t>
            </w:r>
          </w:p>
        </w:tc>
      </w:tr>
      <w:tr w:rsidR="00647C23" w:rsidRPr="00B80BEF" w14:paraId="3B618A99" w14:textId="77777777" w:rsidTr="00647C23">
        <w:tc>
          <w:tcPr>
            <w:tcW w:w="1129" w:type="dxa"/>
            <w:vMerge w:val="restart"/>
            <w:tcBorders>
              <w:top w:val="single" w:sz="4" w:space="0" w:color="auto"/>
            </w:tcBorders>
            <w:shd w:val="clear" w:color="auto" w:fill="auto"/>
            <w:vAlign w:val="center"/>
          </w:tcPr>
          <w:p w14:paraId="6BC80013" w14:textId="77777777" w:rsidR="00647C23" w:rsidRPr="00B80BEF" w:rsidRDefault="00647C23" w:rsidP="00647C23">
            <w:pPr>
              <w:jc w:val="center"/>
              <w:rPr>
                <w:rFonts w:ascii="Palatino Linotype" w:hAnsi="Palatino Linotype" w:cs="Arial"/>
                <w:b/>
                <w:i/>
                <w:sz w:val="22"/>
                <w:szCs w:val="22"/>
                <w:lang w:eastAsia="es-MX"/>
              </w:rPr>
            </w:pPr>
            <w:r w:rsidRPr="00B80BEF">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72B7D4AE"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11671A1D"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Se anotará la fecha en la que el Comité de Transparencia confirmó la clasificación del documento, en su caso.</w:t>
            </w:r>
          </w:p>
        </w:tc>
      </w:tr>
      <w:tr w:rsidR="00647C23" w:rsidRPr="00B80BEF" w14:paraId="380CBA24" w14:textId="77777777" w:rsidTr="00647C23">
        <w:tc>
          <w:tcPr>
            <w:tcW w:w="1129" w:type="dxa"/>
            <w:vMerge/>
            <w:shd w:val="clear" w:color="auto" w:fill="auto"/>
          </w:tcPr>
          <w:p w14:paraId="280EF509"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60DB31DC"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Área</w:t>
            </w:r>
          </w:p>
        </w:tc>
        <w:tc>
          <w:tcPr>
            <w:tcW w:w="4677" w:type="dxa"/>
            <w:shd w:val="clear" w:color="auto" w:fill="auto"/>
          </w:tcPr>
          <w:p w14:paraId="5414ABB9"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Se señalará el nombre del área del cual es titular quien clasifica.</w:t>
            </w:r>
          </w:p>
        </w:tc>
      </w:tr>
      <w:tr w:rsidR="00647C23" w:rsidRPr="00B80BEF" w14:paraId="31AF5A59" w14:textId="77777777" w:rsidTr="00647C23">
        <w:tc>
          <w:tcPr>
            <w:tcW w:w="1129" w:type="dxa"/>
            <w:vMerge/>
            <w:shd w:val="clear" w:color="auto" w:fill="auto"/>
          </w:tcPr>
          <w:p w14:paraId="5B4DBA10"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4FE7E07D"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Información reservada</w:t>
            </w:r>
          </w:p>
        </w:tc>
        <w:tc>
          <w:tcPr>
            <w:tcW w:w="4677" w:type="dxa"/>
            <w:shd w:val="clear" w:color="auto" w:fill="auto"/>
          </w:tcPr>
          <w:p w14:paraId="0D9BEBBD"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47C23" w:rsidRPr="00B80BEF" w14:paraId="059DD024" w14:textId="77777777" w:rsidTr="00647C23">
        <w:tc>
          <w:tcPr>
            <w:tcW w:w="1129" w:type="dxa"/>
            <w:vMerge/>
            <w:shd w:val="clear" w:color="auto" w:fill="auto"/>
          </w:tcPr>
          <w:p w14:paraId="2F29D403"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72B73C19"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Periodo de reserva</w:t>
            </w:r>
          </w:p>
        </w:tc>
        <w:tc>
          <w:tcPr>
            <w:tcW w:w="4677" w:type="dxa"/>
            <w:shd w:val="clear" w:color="auto" w:fill="auto"/>
          </w:tcPr>
          <w:p w14:paraId="7A897015"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Se anotará el número de años o meses por los que se mantendrá el documento o las partes del mismo como reservado.</w:t>
            </w:r>
          </w:p>
        </w:tc>
      </w:tr>
      <w:tr w:rsidR="00647C23" w:rsidRPr="00B80BEF" w14:paraId="5FE4F4C0" w14:textId="77777777" w:rsidTr="00647C23">
        <w:tc>
          <w:tcPr>
            <w:tcW w:w="1129" w:type="dxa"/>
            <w:vMerge/>
            <w:shd w:val="clear" w:color="auto" w:fill="auto"/>
          </w:tcPr>
          <w:p w14:paraId="1246A7F5"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3BA6224B"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Fundamento legal</w:t>
            </w:r>
          </w:p>
        </w:tc>
        <w:tc>
          <w:tcPr>
            <w:tcW w:w="4677" w:type="dxa"/>
            <w:shd w:val="clear" w:color="auto" w:fill="auto"/>
          </w:tcPr>
          <w:p w14:paraId="6F7E6B3D"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647C23" w:rsidRPr="00B80BEF" w14:paraId="54482B69" w14:textId="77777777" w:rsidTr="00647C23">
        <w:tc>
          <w:tcPr>
            <w:tcW w:w="1129" w:type="dxa"/>
            <w:vMerge/>
            <w:shd w:val="clear" w:color="auto" w:fill="auto"/>
          </w:tcPr>
          <w:p w14:paraId="6D8E51AC"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07E03138"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Ampliación del periodo de reserva</w:t>
            </w:r>
          </w:p>
        </w:tc>
        <w:tc>
          <w:tcPr>
            <w:tcW w:w="4677" w:type="dxa"/>
            <w:shd w:val="clear" w:color="auto" w:fill="auto"/>
          </w:tcPr>
          <w:p w14:paraId="3ECCDD07"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647C23" w:rsidRPr="00B80BEF" w14:paraId="6846D526" w14:textId="77777777" w:rsidTr="00647C23">
        <w:tc>
          <w:tcPr>
            <w:tcW w:w="1129" w:type="dxa"/>
            <w:vMerge/>
            <w:shd w:val="clear" w:color="auto" w:fill="auto"/>
          </w:tcPr>
          <w:p w14:paraId="6FB63B20"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3D072E9D"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Confidencial</w:t>
            </w:r>
          </w:p>
        </w:tc>
        <w:tc>
          <w:tcPr>
            <w:tcW w:w="4677" w:type="dxa"/>
            <w:shd w:val="clear" w:color="auto" w:fill="auto"/>
          </w:tcPr>
          <w:p w14:paraId="57941DC4"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47C23" w:rsidRPr="00B80BEF" w14:paraId="2341B93D" w14:textId="77777777" w:rsidTr="00647C23">
        <w:tc>
          <w:tcPr>
            <w:tcW w:w="1129" w:type="dxa"/>
            <w:vMerge/>
            <w:shd w:val="clear" w:color="auto" w:fill="auto"/>
          </w:tcPr>
          <w:p w14:paraId="006BF0B2"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47FD80A1"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Fundamento legal</w:t>
            </w:r>
          </w:p>
        </w:tc>
        <w:tc>
          <w:tcPr>
            <w:tcW w:w="4677" w:type="dxa"/>
            <w:shd w:val="clear" w:color="auto" w:fill="auto"/>
          </w:tcPr>
          <w:p w14:paraId="633C8185"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647C23" w:rsidRPr="00B80BEF" w14:paraId="3BC0B33F" w14:textId="77777777" w:rsidTr="00647C23">
        <w:tc>
          <w:tcPr>
            <w:tcW w:w="1129" w:type="dxa"/>
            <w:vMerge/>
            <w:shd w:val="clear" w:color="auto" w:fill="auto"/>
          </w:tcPr>
          <w:p w14:paraId="2B6C1E8C"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6DDC9BFA"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Rúbrica del titular del área</w:t>
            </w:r>
          </w:p>
        </w:tc>
        <w:tc>
          <w:tcPr>
            <w:tcW w:w="4677" w:type="dxa"/>
            <w:shd w:val="clear" w:color="auto" w:fill="auto"/>
          </w:tcPr>
          <w:p w14:paraId="4358ABB9"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Rúbrica autógrafa de quien clasifica.</w:t>
            </w:r>
          </w:p>
        </w:tc>
      </w:tr>
      <w:tr w:rsidR="00647C23" w:rsidRPr="00B80BEF" w14:paraId="41D5F466" w14:textId="77777777" w:rsidTr="00647C23">
        <w:tc>
          <w:tcPr>
            <w:tcW w:w="1129" w:type="dxa"/>
            <w:vMerge/>
            <w:shd w:val="clear" w:color="auto" w:fill="auto"/>
          </w:tcPr>
          <w:p w14:paraId="6AA945F6"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7AEDD28B"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Fecha de desclasificación</w:t>
            </w:r>
          </w:p>
        </w:tc>
        <w:tc>
          <w:tcPr>
            <w:tcW w:w="4677" w:type="dxa"/>
            <w:shd w:val="clear" w:color="auto" w:fill="auto"/>
          </w:tcPr>
          <w:p w14:paraId="10B31915" w14:textId="77777777" w:rsidR="00647C23" w:rsidRPr="00B80BEF" w:rsidRDefault="00647C23" w:rsidP="00647C23">
            <w:pPr>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Se anotará la fecha en que se desclasifica el documento.</w:t>
            </w:r>
          </w:p>
        </w:tc>
      </w:tr>
      <w:tr w:rsidR="00647C23" w:rsidRPr="00B80BEF" w14:paraId="786F3ABC" w14:textId="77777777" w:rsidTr="00647C23">
        <w:tc>
          <w:tcPr>
            <w:tcW w:w="1129" w:type="dxa"/>
            <w:vMerge/>
            <w:shd w:val="clear" w:color="auto" w:fill="auto"/>
          </w:tcPr>
          <w:p w14:paraId="480DC89E" w14:textId="77777777" w:rsidR="00647C23" w:rsidRPr="00B80BEF" w:rsidRDefault="00647C23" w:rsidP="00647C23">
            <w:pPr>
              <w:jc w:val="both"/>
              <w:rPr>
                <w:rFonts w:ascii="Palatino Linotype" w:hAnsi="Palatino Linotype" w:cs="Arial"/>
                <w:i/>
                <w:sz w:val="22"/>
                <w:szCs w:val="22"/>
                <w:lang w:eastAsia="es-MX"/>
              </w:rPr>
            </w:pPr>
          </w:p>
        </w:tc>
        <w:tc>
          <w:tcPr>
            <w:tcW w:w="1990" w:type="dxa"/>
            <w:shd w:val="clear" w:color="auto" w:fill="auto"/>
          </w:tcPr>
          <w:p w14:paraId="53D62DE3" w14:textId="77777777" w:rsidR="00647C23" w:rsidRPr="00B80BEF" w:rsidRDefault="00647C23" w:rsidP="00647C23">
            <w:pPr>
              <w:jc w:val="center"/>
              <w:rPr>
                <w:rFonts w:ascii="Palatino Linotype" w:hAnsi="Palatino Linotype" w:cs="Arial"/>
                <w:i/>
                <w:sz w:val="22"/>
                <w:szCs w:val="22"/>
                <w:lang w:eastAsia="es-MX"/>
              </w:rPr>
            </w:pPr>
            <w:r w:rsidRPr="00B80BEF">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5AAB4B29" w14:textId="77777777" w:rsidR="00647C23" w:rsidRPr="00B80BEF" w:rsidRDefault="00647C23" w:rsidP="00647C23">
            <w:pPr>
              <w:rPr>
                <w:rFonts w:ascii="Palatino Linotype" w:hAnsi="Palatino Linotype" w:cs="Arial"/>
                <w:i/>
                <w:sz w:val="22"/>
                <w:szCs w:val="22"/>
                <w:lang w:eastAsia="es-MX"/>
              </w:rPr>
            </w:pPr>
            <w:r w:rsidRPr="00B80BEF">
              <w:rPr>
                <w:rFonts w:ascii="Palatino Linotype" w:hAnsi="Palatino Linotype" w:cs="Arial"/>
                <w:i/>
                <w:sz w:val="22"/>
                <w:szCs w:val="22"/>
                <w:lang w:eastAsia="es-MX"/>
              </w:rPr>
              <w:t>Rúbrica autógrafa de quien desclasifica.</w:t>
            </w:r>
          </w:p>
        </w:tc>
      </w:tr>
    </w:tbl>
    <w:p w14:paraId="5E2D2C24" w14:textId="77777777" w:rsidR="00647C23" w:rsidRPr="00B80BEF" w:rsidRDefault="00647C23" w:rsidP="00647C23">
      <w:pPr>
        <w:spacing w:before="200" w:after="20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w:t>
      </w:r>
    </w:p>
    <w:p w14:paraId="06034603" w14:textId="77777777" w:rsidR="00647C23" w:rsidRPr="00B80BEF" w:rsidRDefault="00647C23" w:rsidP="00647C23">
      <w:pPr>
        <w:spacing w:before="200" w:after="200"/>
        <w:ind w:left="709" w:right="709"/>
        <w:jc w:val="both"/>
        <w:rPr>
          <w:rFonts w:ascii="Palatino Linotype" w:hAnsi="Palatino Linotype" w:cs="Arial"/>
          <w:sz w:val="22"/>
          <w:szCs w:val="22"/>
          <w:lang w:eastAsia="es-MX"/>
        </w:rPr>
      </w:pPr>
      <w:r w:rsidRPr="00B80BEF">
        <w:rPr>
          <w:rFonts w:ascii="Palatino Linotype" w:hAnsi="Palatino Linotype" w:cs="Arial"/>
          <w:sz w:val="22"/>
          <w:szCs w:val="22"/>
          <w:lang w:eastAsia="es-MX"/>
        </w:rPr>
        <w:t>(Énfasis Añadido)</w:t>
      </w:r>
    </w:p>
    <w:p w14:paraId="46A187E7" w14:textId="77777777" w:rsidR="00647C23" w:rsidRPr="00B80BEF" w:rsidRDefault="00647C23" w:rsidP="00C43F0A">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B80BEF">
        <w:rPr>
          <w:rFonts w:ascii="Palatino Linotype" w:hAnsi="Palatino Linotype" w:cs="Arial"/>
        </w:rPr>
        <w:t>Por lo tanto,</w:t>
      </w:r>
      <w:r w:rsidRPr="00B80BEF">
        <w:rPr>
          <w:rFonts w:ascii="Palatino Linotype" w:hAnsi="Palatino Linotype"/>
        </w:rPr>
        <w:t xml:space="preserve"> es importante referir que </w:t>
      </w:r>
      <w:r w:rsidRPr="00B80BEF">
        <w:rPr>
          <w:rFonts w:ascii="Palatino Linotype" w:hAnsi="Palatino Linotype"/>
          <w:b/>
        </w:rPr>
        <w:t>EL SUJETO OBLIGADO</w:t>
      </w:r>
      <w:r w:rsidRPr="00B80BEF">
        <w:rPr>
          <w:rFonts w:ascii="Palatino Linotype" w:hAnsi="Palatino Linotype"/>
        </w:rPr>
        <w:t xml:space="preserve"> deberá seguir el procedimiento legal establecido para su </w:t>
      </w:r>
      <w:r w:rsidRPr="00B80BEF">
        <w:rPr>
          <w:rFonts w:ascii="Palatino Linotype" w:hAnsi="Palatino Linotype"/>
          <w:lang w:eastAsia="es-MX"/>
        </w:rPr>
        <w:t>clasificación</w:t>
      </w:r>
      <w:r w:rsidRPr="00B80BEF">
        <w:rPr>
          <w:rFonts w:ascii="Palatino Linotype" w:hAnsi="Palatino Linotype"/>
        </w:rPr>
        <w:t>, esto es, que su Comité de</w:t>
      </w:r>
      <w:r w:rsidRPr="00B80BEF">
        <w:rPr>
          <w:rFonts w:ascii="Palatino Linotype" w:hAnsi="Palatino Linotype" w:cs="Arial"/>
        </w:rPr>
        <w:t xml:space="preserve"> Transparencia emita </w:t>
      </w:r>
      <w:r w:rsidRPr="00B80BEF">
        <w:rPr>
          <w:rFonts w:ascii="Palatino Linotype" w:hAnsi="Palatino Linotype" w:cs="Arial"/>
          <w:lang w:val="es-ES_tradnl"/>
        </w:rPr>
        <w:t>un</w:t>
      </w:r>
      <w:r w:rsidRPr="00B80BEF">
        <w:rPr>
          <w:rFonts w:ascii="Palatino Linotype" w:hAnsi="Palatino Linotype" w:cs="Arial"/>
        </w:rPr>
        <w:t xml:space="preserve"> Acuerdo de Clasificación que cumpla con las formalidades previstas, antes citadas</w:t>
      </w:r>
      <w:r w:rsidRPr="00B80BEF">
        <w:rPr>
          <w:rFonts w:ascii="Palatino Linotype" w:hAnsi="Palatino Linotype" w:cs="Arial"/>
          <w:b/>
        </w:rPr>
        <w:t xml:space="preserve"> </w:t>
      </w:r>
      <w:r w:rsidRPr="00B80BEF">
        <w:rPr>
          <w:rFonts w:ascii="Palatino Linotype" w:hAnsi="Palatino Linotype" w:cs="Arial"/>
        </w:rPr>
        <w:t xml:space="preserve">que la sustente, en el </w:t>
      </w:r>
      <w:r w:rsidRPr="00B80BEF">
        <w:rPr>
          <w:rFonts w:ascii="Palatino Linotype" w:hAnsi="Palatino Linotype" w:cs="Arial"/>
          <w:lang w:eastAsia="es-MX"/>
        </w:rPr>
        <w:t>que</w:t>
      </w:r>
      <w:r w:rsidRPr="00B80BE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w:t>
      </w:r>
      <w:r w:rsidRPr="00B80BEF">
        <w:rPr>
          <w:rFonts w:ascii="Palatino Linotype" w:hAnsi="Palatino Linotype" w:cs="Arial"/>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322A52" w14:textId="259DF652" w:rsidR="00DB4F9E" w:rsidRPr="00B80BEF" w:rsidRDefault="00C05F28" w:rsidP="00C05F28">
      <w:pPr>
        <w:pStyle w:val="Prrafodelista"/>
        <w:widowControl w:val="0"/>
        <w:autoSpaceDE w:val="0"/>
        <w:autoSpaceDN w:val="0"/>
        <w:adjustRightInd w:val="0"/>
        <w:spacing w:before="240" w:after="240" w:line="360" w:lineRule="auto"/>
        <w:ind w:left="0"/>
        <w:contextualSpacing w:val="0"/>
        <w:jc w:val="both"/>
        <w:rPr>
          <w:rFonts w:ascii="Palatino Linotype" w:hAnsi="Palatino Linotype"/>
          <w:bCs/>
        </w:rPr>
      </w:pPr>
      <w:r w:rsidRPr="00B80BEF">
        <w:rPr>
          <w:rFonts w:ascii="Palatino Linotype" w:hAnsi="Palatino Linotype" w:cs="Arial"/>
        </w:rPr>
        <w:t xml:space="preserve">En ese sentido, debe puntualizarse que mediante las respuestas a las solicitudes de información números </w:t>
      </w:r>
      <w:r w:rsidRPr="00B80BEF">
        <w:rPr>
          <w:rFonts w:ascii="Palatino Linotype" w:hAnsi="Palatino Linotype"/>
          <w:b/>
          <w:bCs/>
        </w:rPr>
        <w:t>00331/TOLUCA/IP/2018</w:t>
      </w:r>
      <w:r w:rsidRPr="00B80BEF">
        <w:rPr>
          <w:rFonts w:ascii="Palatino Linotype" w:hAnsi="Palatino Linotype"/>
          <w:bCs/>
        </w:rPr>
        <w:t xml:space="preserve"> y </w:t>
      </w:r>
      <w:r w:rsidRPr="00B80BEF">
        <w:rPr>
          <w:rFonts w:ascii="Palatino Linotype" w:hAnsi="Palatino Linotype"/>
          <w:b/>
          <w:bCs/>
        </w:rPr>
        <w:t>00332/TOLUCA/IP/2018</w:t>
      </w:r>
      <w:r w:rsidRPr="00B80BEF">
        <w:rPr>
          <w:rFonts w:ascii="Palatino Linotype" w:hAnsi="Palatino Linotype"/>
          <w:bCs/>
        </w:rPr>
        <w:t>, fue colmado de manera parcial</w:t>
      </w:r>
      <w:r w:rsidR="00DB4F9E" w:rsidRPr="00B80BEF">
        <w:rPr>
          <w:rFonts w:ascii="Palatino Linotype" w:hAnsi="Palatino Linotype"/>
          <w:bCs/>
        </w:rPr>
        <w:t xml:space="preserve"> el derecho de acceso a la información pública; </w:t>
      </w:r>
      <w:r w:rsidRPr="00B80BEF">
        <w:rPr>
          <w:rFonts w:ascii="Palatino Linotype" w:hAnsi="Palatino Linotype"/>
          <w:bCs/>
        </w:rPr>
        <w:t>por lo que,</w:t>
      </w:r>
      <w:r w:rsidR="00DB4F9E" w:rsidRPr="00B80BEF">
        <w:rPr>
          <w:rFonts w:ascii="Palatino Linotype" w:hAnsi="Palatino Linotype"/>
          <w:bCs/>
        </w:rPr>
        <w:t xml:space="preserve"> resulta </w:t>
      </w:r>
      <w:r w:rsidR="002770C0" w:rsidRPr="00B80BEF">
        <w:rPr>
          <w:rFonts w:ascii="Palatino Linotype" w:hAnsi="Palatino Linotype" w:cs="Arial"/>
          <w:b/>
        </w:rPr>
        <w:t>parcialmente fundado</w:t>
      </w:r>
      <w:r w:rsidR="002770C0" w:rsidRPr="00B80BEF">
        <w:rPr>
          <w:rFonts w:ascii="Palatino Linotype" w:hAnsi="Palatino Linotype"/>
          <w:bCs/>
        </w:rPr>
        <w:t xml:space="preserve"> e</w:t>
      </w:r>
      <w:r w:rsidR="00DB4F9E" w:rsidRPr="00B80BEF">
        <w:rPr>
          <w:rFonts w:ascii="Palatino Linotype" w:hAnsi="Palatino Linotype"/>
          <w:bCs/>
        </w:rPr>
        <w:t xml:space="preserve">l señalamiento del </w:t>
      </w:r>
      <w:r w:rsidR="00DB4F9E" w:rsidRPr="00B80BEF">
        <w:rPr>
          <w:rFonts w:ascii="Palatino Linotype" w:hAnsi="Palatino Linotype"/>
          <w:b/>
          <w:bCs/>
        </w:rPr>
        <w:t>RECURRENTE</w:t>
      </w:r>
      <w:r w:rsidR="00DB4F9E" w:rsidRPr="00B80BEF">
        <w:rPr>
          <w:rFonts w:ascii="Palatino Linotype" w:hAnsi="Palatino Linotype"/>
          <w:bCs/>
        </w:rPr>
        <w:t xml:space="preserve">, en los campos correspondientes al Acto Impugnado </w:t>
      </w:r>
      <w:r w:rsidR="002770C0" w:rsidRPr="00B80BEF">
        <w:rPr>
          <w:rFonts w:ascii="Palatino Linotype" w:hAnsi="Palatino Linotype"/>
          <w:bCs/>
        </w:rPr>
        <w:t xml:space="preserve">del escrito de interposición de los recursos de revisión mediante la cual controvirtió </w:t>
      </w:r>
      <w:r w:rsidR="00DB4F9E" w:rsidRPr="00B80BEF">
        <w:rPr>
          <w:rFonts w:ascii="Palatino Linotype" w:hAnsi="Palatino Linotype"/>
          <w:bCs/>
        </w:rPr>
        <w:t xml:space="preserve">“… </w:t>
      </w:r>
      <w:r w:rsidR="00DB4F9E" w:rsidRPr="00B80BEF">
        <w:rPr>
          <w:rFonts w:ascii="Palatino Linotype" w:hAnsi="Palatino Linotype" w:cs="Arial"/>
          <w:i/>
        </w:rPr>
        <w:t>La respuesta otorgada por el Ayuntamiento de Toluca …”</w:t>
      </w:r>
      <w:r w:rsidR="00DB4F9E" w:rsidRPr="00B80BEF">
        <w:rPr>
          <w:rFonts w:ascii="Palatino Linotype" w:hAnsi="Palatino Linotype" w:cs="Arial"/>
        </w:rPr>
        <w:t>, además de precisar que</w:t>
      </w:r>
      <w:r w:rsidR="00DB4F9E" w:rsidRPr="00B80BEF">
        <w:rPr>
          <w:rFonts w:ascii="Palatino Linotype" w:hAnsi="Palatino Linotype" w:cs="Arial"/>
          <w:i/>
        </w:rPr>
        <w:t xml:space="preserve"> “…</w:t>
      </w:r>
      <w:r w:rsidR="002770C0" w:rsidRPr="00B80BEF">
        <w:rPr>
          <w:rFonts w:ascii="Palatino Linotype" w:hAnsi="Palatino Linotype" w:cs="Arial"/>
          <w:i/>
        </w:rPr>
        <w:t xml:space="preserve"> </w:t>
      </w:r>
      <w:r w:rsidR="00DB4F9E" w:rsidRPr="00B80BEF">
        <w:rPr>
          <w:rFonts w:ascii="Palatino Linotype" w:hAnsi="Palatino Linotype" w:cs="Arial"/>
          <w:i/>
        </w:rPr>
        <w:t xml:space="preserve">lo contestado no corresponde a la información solicitada …”, </w:t>
      </w:r>
      <w:r w:rsidR="00DB4F9E" w:rsidRPr="00B80BEF">
        <w:rPr>
          <w:rFonts w:ascii="Palatino Linotype" w:hAnsi="Palatino Linotype" w:cs="Arial"/>
        </w:rPr>
        <w:t>lo cual resulta</w:t>
      </w:r>
      <w:r w:rsidR="002770C0" w:rsidRPr="00B80BEF">
        <w:rPr>
          <w:rFonts w:ascii="Palatino Linotype" w:hAnsi="Palatino Linotype" w:cs="Arial"/>
        </w:rPr>
        <w:t xml:space="preserve"> impreciso, </w:t>
      </w:r>
      <w:r w:rsidR="00DB4F9E" w:rsidRPr="00B80BEF">
        <w:rPr>
          <w:rFonts w:ascii="Palatino Linotype" w:hAnsi="Palatino Linotype"/>
          <w:bCs/>
        </w:rPr>
        <w:t xml:space="preserve">como se desprende del cuadro inserto </w:t>
      </w:r>
      <w:r w:rsidR="00DB4F9E" w:rsidRPr="00B80BEF">
        <w:rPr>
          <w:rFonts w:ascii="Palatino Linotype" w:hAnsi="Palatino Linotype"/>
          <w:bCs/>
          <w:i/>
        </w:rPr>
        <w:t>supra</w:t>
      </w:r>
      <w:r w:rsidR="00DB4F9E" w:rsidRPr="00B80BEF">
        <w:rPr>
          <w:rFonts w:ascii="Palatino Linotype" w:hAnsi="Palatino Linotype"/>
          <w:bCs/>
        </w:rPr>
        <w:t xml:space="preserve">, </w:t>
      </w:r>
      <w:r w:rsidR="002770C0" w:rsidRPr="00B80BEF">
        <w:rPr>
          <w:rFonts w:ascii="Palatino Linotype" w:hAnsi="Palatino Linotype"/>
          <w:bCs/>
        </w:rPr>
        <w:t>en el cual se advierte que fueron colmadas de manera parcial ambas solicitudes, ya que fue proporcionada parte de la información requerida.</w:t>
      </w:r>
    </w:p>
    <w:p w14:paraId="4DF40BE4" w14:textId="2678FDC0" w:rsidR="002770C0" w:rsidRPr="00B80BEF" w:rsidRDefault="002770C0" w:rsidP="002770C0">
      <w:pPr>
        <w:spacing w:before="200" w:after="200" w:line="360" w:lineRule="auto"/>
        <w:jc w:val="both"/>
        <w:rPr>
          <w:rFonts w:ascii="Palatino Linotype" w:eastAsia="Calibri" w:hAnsi="Palatino Linotype" w:cs="Arial"/>
        </w:rPr>
      </w:pPr>
      <w:r w:rsidRPr="00B80BEF">
        <w:rPr>
          <w:rFonts w:ascii="Palatino Linotype" w:eastAsia="Calibri" w:hAnsi="Palatino Linotype" w:cs="Arial"/>
        </w:rPr>
        <w:t xml:space="preserve">Así, con </w:t>
      </w:r>
      <w:r w:rsidRPr="00B80BEF">
        <w:rPr>
          <w:rFonts w:ascii="Palatino Linotype" w:hAnsi="Palatino Linotype" w:cs="Arial"/>
        </w:rPr>
        <w:t>fundamento</w:t>
      </w:r>
      <w:r w:rsidRPr="00B80BEF">
        <w:rPr>
          <w:rFonts w:ascii="Palatino Linotype" w:eastAsia="Calibri" w:hAnsi="Palatino Linotype" w:cs="Arial"/>
        </w:rPr>
        <w:t xml:space="preserve"> en lo prescrito en los artículos 5, </w:t>
      </w:r>
      <w:r w:rsidRPr="00B80BEF">
        <w:rPr>
          <w:rFonts w:ascii="Palatino Linotype" w:hAnsi="Palatino Linotype"/>
        </w:rPr>
        <w:t xml:space="preserve">párrafos vigésimo, vigésimo primero y vigésimo </w:t>
      </w:r>
      <w:r w:rsidRPr="00B80BEF">
        <w:rPr>
          <w:rFonts w:ascii="Palatino Linotype" w:hAnsi="Palatino Linotype" w:cs="Arial"/>
        </w:rPr>
        <w:t>segundo,</w:t>
      </w:r>
      <w:r w:rsidRPr="00B80BEF">
        <w:rPr>
          <w:rFonts w:ascii="Palatino Linotype" w:hAnsi="Palatino Linotype"/>
        </w:rPr>
        <w:t xml:space="preserve"> fracciones IV y V,</w:t>
      </w:r>
      <w:r w:rsidRPr="00B80BEF">
        <w:rPr>
          <w:rFonts w:ascii="Palatino Linotype" w:eastAsia="Calibri" w:hAnsi="Palatino Linotype" w:cs="Arial"/>
        </w:rPr>
        <w:t xml:space="preserve"> de la Constitución Política del Estado Libre y Soberano de México, y los artículos </w:t>
      </w:r>
      <w:r w:rsidRPr="00B80BEF">
        <w:rPr>
          <w:rFonts w:ascii="Palatino Linotype" w:hAnsi="Palatino Linotype"/>
        </w:rPr>
        <w:t xml:space="preserve">2, </w:t>
      </w:r>
      <w:r w:rsidRPr="00B80BEF">
        <w:rPr>
          <w:rFonts w:ascii="Palatino Linotype" w:hAnsi="Palatino Linotype" w:cs="Arial"/>
        </w:rPr>
        <w:t>fracción</w:t>
      </w:r>
      <w:r w:rsidRPr="00B80BEF">
        <w:rPr>
          <w:rFonts w:ascii="Palatino Linotype" w:hAnsi="Palatino Linotype"/>
        </w:rPr>
        <w:t xml:space="preserve"> II, 9, </w:t>
      </w:r>
      <w:r w:rsidRPr="00B80BEF">
        <w:rPr>
          <w:rFonts w:ascii="Palatino Linotype" w:hAnsi="Palatino Linotype" w:cs="Arial"/>
          <w:lang w:val="es-ES_tradnl"/>
        </w:rPr>
        <w:t>29</w:t>
      </w:r>
      <w:r w:rsidRPr="00B80BEF">
        <w:rPr>
          <w:rFonts w:ascii="Palatino Linotype" w:hAnsi="Palatino Linotype"/>
        </w:rPr>
        <w:t>, 36, fracciones I y II, 176, 178, 179, 181, 185, fracción I, 186 y 188,</w:t>
      </w:r>
      <w:r w:rsidRPr="00B80BEF">
        <w:rPr>
          <w:rFonts w:ascii="Palatino Linotype" w:eastAsia="Calibri" w:hAnsi="Palatino Linotype" w:cs="Arial"/>
        </w:rPr>
        <w:t xml:space="preserve"> de la Ley de Transparencia y Acceso a la Información Pública del Estado de México y </w:t>
      </w:r>
      <w:r w:rsidRPr="00B80BEF">
        <w:rPr>
          <w:rFonts w:ascii="Palatino Linotype" w:hAnsi="Palatino Linotype" w:cs="Arial"/>
        </w:rPr>
        <w:t>Municipios</w:t>
      </w:r>
      <w:r w:rsidRPr="00B80BEF">
        <w:rPr>
          <w:rFonts w:ascii="Palatino Linotype" w:eastAsia="Calibri" w:hAnsi="Palatino Linotype" w:cs="Arial"/>
        </w:rPr>
        <w:t xml:space="preserve">, </w:t>
      </w:r>
      <w:r w:rsidRPr="00B80BEF">
        <w:rPr>
          <w:rFonts w:ascii="Palatino Linotype" w:hAnsi="Palatino Linotype"/>
        </w:rPr>
        <w:t>este</w:t>
      </w:r>
      <w:r w:rsidRPr="00B80BEF">
        <w:rPr>
          <w:rFonts w:ascii="Palatino Linotype" w:eastAsia="Calibri" w:hAnsi="Palatino Linotype" w:cs="Arial"/>
        </w:rPr>
        <w:t xml:space="preserve"> Pleno:</w:t>
      </w:r>
    </w:p>
    <w:p w14:paraId="682217CB" w14:textId="77777777" w:rsidR="00D13792" w:rsidRPr="00B80BEF" w:rsidRDefault="006E7541" w:rsidP="00341E6C">
      <w:pPr>
        <w:spacing w:before="240" w:after="120" w:line="360" w:lineRule="auto"/>
        <w:jc w:val="center"/>
        <w:rPr>
          <w:rFonts w:ascii="Palatino Linotype" w:hAnsi="Palatino Linotype"/>
          <w:b/>
          <w:spacing w:val="44"/>
          <w:sz w:val="28"/>
        </w:rPr>
      </w:pPr>
      <w:r w:rsidRPr="00B80BEF">
        <w:rPr>
          <w:rFonts w:ascii="Palatino Linotype" w:hAnsi="Palatino Linotype"/>
          <w:b/>
          <w:spacing w:val="44"/>
          <w:sz w:val="28"/>
        </w:rPr>
        <w:t>R</w:t>
      </w:r>
      <w:r w:rsidR="00D13792" w:rsidRPr="00B80BEF">
        <w:rPr>
          <w:rFonts w:ascii="Palatino Linotype" w:hAnsi="Palatino Linotype"/>
          <w:b/>
          <w:spacing w:val="44"/>
          <w:sz w:val="28"/>
        </w:rPr>
        <w:t>ESUELVE</w:t>
      </w:r>
    </w:p>
    <w:p w14:paraId="20CCCB95" w14:textId="64A1891B" w:rsidR="001A586A" w:rsidRPr="00B80BEF" w:rsidRDefault="001A586A" w:rsidP="00341E6C">
      <w:pPr>
        <w:pStyle w:val="Prrafodelista"/>
        <w:widowControl w:val="0"/>
        <w:numPr>
          <w:ilvl w:val="0"/>
          <w:numId w:val="2"/>
        </w:numPr>
        <w:tabs>
          <w:tab w:val="left" w:pos="1701"/>
        </w:tabs>
        <w:autoSpaceDE w:val="0"/>
        <w:autoSpaceDN w:val="0"/>
        <w:adjustRightInd w:val="0"/>
        <w:spacing w:before="120" w:after="240" w:line="360" w:lineRule="auto"/>
        <w:ind w:left="0" w:firstLine="0"/>
        <w:contextualSpacing w:val="0"/>
        <w:jc w:val="both"/>
        <w:rPr>
          <w:rFonts w:ascii="Palatino Linotype" w:hAnsi="Palatino Linotype" w:cs="Arial"/>
        </w:rPr>
      </w:pPr>
      <w:r w:rsidRPr="00B80BEF">
        <w:rPr>
          <w:rFonts w:ascii="Palatino Linotype" w:hAnsi="Palatino Linotype" w:cs="Arial"/>
        </w:rPr>
        <w:t xml:space="preserve">Resultan </w:t>
      </w:r>
      <w:r w:rsidRPr="00B80BEF">
        <w:rPr>
          <w:rFonts w:ascii="Palatino Linotype" w:hAnsi="Palatino Linotype" w:cs="Arial"/>
          <w:b/>
        </w:rPr>
        <w:t>parcialmente</w:t>
      </w:r>
      <w:r w:rsidRPr="00B80BEF">
        <w:rPr>
          <w:rFonts w:ascii="Palatino Linotype" w:hAnsi="Palatino Linotype" w:cs="Arial"/>
        </w:rPr>
        <w:t xml:space="preserve"> </w:t>
      </w:r>
      <w:r w:rsidRPr="00B80BEF">
        <w:rPr>
          <w:rFonts w:ascii="Palatino Linotype" w:hAnsi="Palatino Linotype" w:cs="Arial"/>
          <w:b/>
        </w:rPr>
        <w:t>fundadas</w:t>
      </w:r>
      <w:r w:rsidRPr="00B80BEF">
        <w:rPr>
          <w:rFonts w:ascii="Palatino Linotype" w:hAnsi="Palatino Linotype" w:cs="Arial"/>
        </w:rPr>
        <w:t xml:space="preserve"> las razones o motivos de inconformidad hechas valer por </w:t>
      </w:r>
      <w:r w:rsidR="005C6DDB" w:rsidRPr="00B80BEF">
        <w:rPr>
          <w:rFonts w:ascii="Palatino Linotype" w:hAnsi="Palatino Linotype" w:cs="Arial"/>
          <w:b/>
          <w:color w:val="000000"/>
          <w:lang w:eastAsia="es-MX"/>
        </w:rPr>
        <w:t>EL RECURRENTE</w:t>
      </w:r>
      <w:r w:rsidRPr="00B80BEF">
        <w:rPr>
          <w:rFonts w:ascii="Palatino Linotype" w:hAnsi="Palatino Linotype" w:cs="Arial"/>
        </w:rPr>
        <w:t xml:space="preserve">, en términos del Considerando </w:t>
      </w:r>
      <w:r w:rsidRPr="00B80BEF">
        <w:rPr>
          <w:rFonts w:ascii="Palatino Linotype" w:hAnsi="Palatino Linotype" w:cs="Arial"/>
          <w:b/>
        </w:rPr>
        <w:lastRenderedPageBreak/>
        <w:t>SEXTO</w:t>
      </w:r>
      <w:r w:rsidRPr="00B80BEF">
        <w:rPr>
          <w:rFonts w:ascii="Palatino Linotype" w:hAnsi="Palatino Linotype" w:cs="Arial"/>
        </w:rPr>
        <w:t xml:space="preserve"> de la presente resolución.</w:t>
      </w:r>
    </w:p>
    <w:p w14:paraId="6BAAD045" w14:textId="26CC25EC" w:rsidR="001A586A" w:rsidRPr="00B80BEF" w:rsidRDefault="001A586A" w:rsidP="00E5721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B80BEF">
        <w:rPr>
          <w:rFonts w:ascii="Palatino Linotype" w:hAnsi="Palatino Linotype" w:cs="Arial"/>
        </w:rPr>
        <w:t xml:space="preserve">Se </w:t>
      </w:r>
      <w:r w:rsidR="00C25DDC" w:rsidRPr="00B80BEF">
        <w:rPr>
          <w:rFonts w:ascii="Palatino Linotype" w:hAnsi="Palatino Linotype" w:cs="Arial"/>
          <w:b/>
        </w:rPr>
        <w:t>MODIFICAN</w:t>
      </w:r>
      <w:r w:rsidRPr="00B80BEF">
        <w:rPr>
          <w:rFonts w:ascii="Palatino Linotype" w:hAnsi="Palatino Linotype" w:cs="Arial"/>
          <w:b/>
        </w:rPr>
        <w:t xml:space="preserve"> </w:t>
      </w:r>
      <w:r w:rsidRPr="00B80BEF">
        <w:rPr>
          <w:rFonts w:ascii="Palatino Linotype" w:hAnsi="Palatino Linotype" w:cs="Arial"/>
        </w:rPr>
        <w:t xml:space="preserve">las respuestas del </w:t>
      </w:r>
      <w:r w:rsidRPr="00B80BEF">
        <w:rPr>
          <w:rFonts w:ascii="Palatino Linotype" w:hAnsi="Palatino Linotype" w:cs="Arial"/>
          <w:b/>
        </w:rPr>
        <w:t>SUJETO OBLIGADO</w:t>
      </w:r>
      <w:r w:rsidRPr="00B80BEF">
        <w:rPr>
          <w:rFonts w:ascii="Palatino Linotype" w:hAnsi="Palatino Linotype" w:cs="Arial"/>
        </w:rPr>
        <w:t xml:space="preserve">, y se </w:t>
      </w:r>
      <w:r w:rsidRPr="00B80BEF">
        <w:rPr>
          <w:rFonts w:ascii="Palatino Linotype" w:hAnsi="Palatino Linotype" w:cs="Arial"/>
          <w:b/>
        </w:rPr>
        <w:t>ordena</w:t>
      </w:r>
      <w:r w:rsidRPr="00B80BEF">
        <w:rPr>
          <w:rFonts w:ascii="Palatino Linotype" w:hAnsi="Palatino Linotype" w:cs="Arial"/>
        </w:rPr>
        <w:t xml:space="preserve"> atienda las solicitudes de </w:t>
      </w:r>
      <w:r w:rsidR="00083ED5" w:rsidRPr="00B80BEF">
        <w:rPr>
          <w:rFonts w:ascii="Palatino Linotype" w:hAnsi="Palatino Linotype" w:cs="Arial"/>
        </w:rPr>
        <w:t xml:space="preserve">acceso a la </w:t>
      </w:r>
      <w:r w:rsidRPr="00B80BEF">
        <w:rPr>
          <w:rFonts w:ascii="Palatino Linotype" w:hAnsi="Palatino Linotype" w:cs="Arial"/>
        </w:rPr>
        <w:t xml:space="preserve">información pública </w:t>
      </w:r>
      <w:r w:rsidR="00C25DDC" w:rsidRPr="00B80BEF">
        <w:rPr>
          <w:rFonts w:ascii="Palatino Linotype" w:hAnsi="Palatino Linotype"/>
          <w:b/>
          <w:bCs/>
        </w:rPr>
        <w:t>00331/TOLUCA/IP/2018</w:t>
      </w:r>
      <w:r w:rsidR="00C25DDC" w:rsidRPr="00B80BEF">
        <w:rPr>
          <w:rFonts w:ascii="Palatino Linotype" w:hAnsi="Palatino Linotype"/>
          <w:bCs/>
        </w:rPr>
        <w:t xml:space="preserve"> y </w:t>
      </w:r>
      <w:r w:rsidR="00C25DDC" w:rsidRPr="00B80BEF">
        <w:rPr>
          <w:rFonts w:ascii="Palatino Linotype" w:hAnsi="Palatino Linotype"/>
          <w:b/>
          <w:bCs/>
        </w:rPr>
        <w:t>00332/TOLUCA/IP/2018</w:t>
      </w:r>
      <w:r w:rsidRPr="00B80BEF">
        <w:rPr>
          <w:rFonts w:ascii="Palatino Linotype" w:hAnsi="Palatino Linotype" w:cs="Arial"/>
        </w:rPr>
        <w:t xml:space="preserve">, en términos del Considerando </w:t>
      </w:r>
      <w:r w:rsidRPr="00B80BEF">
        <w:rPr>
          <w:rFonts w:ascii="Palatino Linotype" w:hAnsi="Palatino Linotype" w:cs="Arial"/>
          <w:b/>
        </w:rPr>
        <w:t>SEXTO</w:t>
      </w:r>
      <w:r w:rsidRPr="00B80BEF">
        <w:rPr>
          <w:rFonts w:ascii="Palatino Linotype" w:hAnsi="Palatino Linotype" w:cs="Arial"/>
        </w:rPr>
        <w:t xml:space="preserve"> de la presente resolución, y haga entrega a</w:t>
      </w:r>
      <w:r w:rsidR="002770C0" w:rsidRPr="00B80BEF">
        <w:rPr>
          <w:rFonts w:ascii="Palatino Linotype" w:hAnsi="Palatino Linotype" w:cs="Arial"/>
        </w:rPr>
        <w:t>l</w:t>
      </w:r>
      <w:r w:rsidR="005C6DDB" w:rsidRPr="00B80BEF">
        <w:rPr>
          <w:rFonts w:ascii="Palatino Linotype" w:hAnsi="Palatino Linotype" w:cs="Arial"/>
          <w:b/>
        </w:rPr>
        <w:t xml:space="preserve"> RECURRENTE</w:t>
      </w:r>
      <w:r w:rsidRPr="00B80BEF">
        <w:rPr>
          <w:rFonts w:ascii="Palatino Linotype" w:hAnsi="Palatino Linotype" w:cs="Arial"/>
        </w:rPr>
        <w:t xml:space="preserve">, vía </w:t>
      </w:r>
      <w:r w:rsidRPr="00B80BEF">
        <w:rPr>
          <w:rFonts w:ascii="Palatino Linotype" w:hAnsi="Palatino Linotype" w:cs="Arial"/>
          <w:b/>
        </w:rPr>
        <w:t>EL SAIMEX</w:t>
      </w:r>
      <w:r w:rsidRPr="00B80BEF">
        <w:rPr>
          <w:rFonts w:ascii="Palatino Linotype" w:hAnsi="Palatino Linotype" w:cs="Arial"/>
        </w:rPr>
        <w:t>,</w:t>
      </w:r>
      <w:r w:rsidR="00C25DDC" w:rsidRPr="00B80BEF">
        <w:rPr>
          <w:rFonts w:ascii="Palatino Linotype" w:hAnsi="Palatino Linotype" w:cs="Arial"/>
        </w:rPr>
        <w:t xml:space="preserve"> de ser procedente en</w:t>
      </w:r>
      <w:r w:rsidR="00C25DDC" w:rsidRPr="00B80BEF">
        <w:rPr>
          <w:rFonts w:ascii="Palatino Linotype" w:hAnsi="Palatino Linotype" w:cs="Arial"/>
          <w:b/>
        </w:rPr>
        <w:t xml:space="preserve"> versión pública</w:t>
      </w:r>
      <w:r w:rsidR="00C25DDC" w:rsidRPr="00B80BEF">
        <w:rPr>
          <w:rFonts w:ascii="Palatino Linotype" w:hAnsi="Palatino Linotype" w:cs="Arial"/>
        </w:rPr>
        <w:t>,</w:t>
      </w:r>
      <w:r w:rsidR="00C25DDC" w:rsidRPr="00B80BEF">
        <w:rPr>
          <w:rFonts w:ascii="Palatino Linotype" w:hAnsi="Palatino Linotype" w:cs="Arial"/>
          <w:lang w:val="es-ES"/>
        </w:rPr>
        <w:t xml:space="preserve"> </w:t>
      </w:r>
      <w:r w:rsidR="002770C0" w:rsidRPr="00B80BEF">
        <w:rPr>
          <w:rFonts w:ascii="Palatino Linotype" w:hAnsi="Palatino Linotype" w:cs="Arial"/>
          <w:lang w:val="es-ES"/>
        </w:rPr>
        <w:t>d</w:t>
      </w:r>
      <w:r w:rsidR="00C25DDC" w:rsidRPr="00B80BEF">
        <w:rPr>
          <w:rFonts w:ascii="Palatino Linotype" w:hAnsi="Palatino Linotype" w:cs="Arial"/>
          <w:lang w:val="es-ES"/>
        </w:rPr>
        <w:t xml:space="preserve">el documento o documentos en los que conste, </w:t>
      </w:r>
      <w:r w:rsidRPr="00B80BEF">
        <w:rPr>
          <w:rFonts w:ascii="Palatino Linotype" w:hAnsi="Palatino Linotype" w:cs="Arial"/>
        </w:rPr>
        <w:t>lo siguiente:</w:t>
      </w:r>
    </w:p>
    <w:p w14:paraId="76905464" w14:textId="35008FE3" w:rsidR="00C25DDC" w:rsidRPr="00B80BEF" w:rsidRDefault="00C25DDC" w:rsidP="00D7147A">
      <w:pPr>
        <w:spacing w:before="160" w:after="160"/>
        <w:ind w:left="709" w:right="709"/>
        <w:jc w:val="both"/>
        <w:rPr>
          <w:rFonts w:ascii="Palatino Linotype" w:hAnsi="Palatino Linotype" w:cs="Arial"/>
          <w:i/>
          <w:sz w:val="22"/>
          <w:szCs w:val="22"/>
          <w:lang w:eastAsia="es-MX"/>
        </w:rPr>
      </w:pPr>
      <w:r w:rsidRPr="00B80BEF">
        <w:rPr>
          <w:rFonts w:ascii="Palatino Linotype" w:hAnsi="Palatino Linotype"/>
          <w:bCs/>
          <w:i/>
          <w:sz w:val="22"/>
          <w:szCs w:val="22"/>
        </w:rPr>
        <w:t>“</w:t>
      </w:r>
      <w:r w:rsidRPr="00B80BEF">
        <w:rPr>
          <w:rFonts w:ascii="Palatino Linotype" w:hAnsi="Palatino Linotype" w:cs="Arial"/>
          <w:i/>
          <w:sz w:val="22"/>
          <w:szCs w:val="22"/>
          <w:lang w:eastAsia="es-MX"/>
        </w:rPr>
        <w:t>a)</w:t>
      </w:r>
      <w:r w:rsidR="00D7147A" w:rsidRPr="00B80BEF">
        <w:rPr>
          <w:rFonts w:ascii="Palatino Linotype" w:hAnsi="Palatino Linotype" w:cs="Arial"/>
          <w:i/>
          <w:sz w:val="22"/>
          <w:szCs w:val="22"/>
          <w:lang w:eastAsia="es-MX"/>
        </w:rPr>
        <w:t xml:space="preserve"> </w:t>
      </w:r>
      <w:r w:rsidRPr="00B80BEF">
        <w:rPr>
          <w:rFonts w:ascii="Palatino Linotype" w:hAnsi="Palatino Linotype" w:cs="Arial"/>
          <w:i/>
          <w:sz w:val="22"/>
          <w:szCs w:val="22"/>
          <w:lang w:eastAsia="es-MX"/>
        </w:rPr>
        <w:t xml:space="preserve">La modalidad de contratación (licitación pública, invitación restringida o adjudicación directa) de inmuebles de propiedad privada, perteneciente a personas físicas y jurídicas colectivas, arrendadas </w:t>
      </w:r>
      <w:r w:rsidR="002770C0" w:rsidRPr="00B80BEF">
        <w:rPr>
          <w:rFonts w:ascii="Palatino Linotype" w:hAnsi="Palatino Linotype" w:cs="Arial"/>
          <w:i/>
          <w:sz w:val="22"/>
          <w:szCs w:val="22"/>
          <w:lang w:eastAsia="es-MX"/>
        </w:rPr>
        <w:t xml:space="preserve">por </w:t>
      </w:r>
      <w:r w:rsidRPr="00B80BEF">
        <w:rPr>
          <w:rFonts w:ascii="Palatino Linotype" w:hAnsi="Palatino Linotype" w:cs="Arial"/>
          <w:i/>
          <w:sz w:val="22"/>
          <w:szCs w:val="22"/>
          <w:lang w:eastAsia="es-MX"/>
        </w:rPr>
        <w:t>el Municipio de Toluca, del 1 de enero de 2016 al 31 de julio de 2018;</w:t>
      </w:r>
    </w:p>
    <w:p w14:paraId="2CEC2480" w14:textId="719CC769" w:rsidR="00C25DDC" w:rsidRPr="00B80BEF" w:rsidRDefault="00C25DDC" w:rsidP="00D7147A">
      <w:pPr>
        <w:spacing w:before="160" w:after="16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b)</w:t>
      </w:r>
      <w:r w:rsidR="00D7147A" w:rsidRPr="00B80BEF">
        <w:rPr>
          <w:rFonts w:ascii="Palatino Linotype" w:hAnsi="Palatino Linotype" w:cs="Arial"/>
          <w:i/>
          <w:sz w:val="22"/>
          <w:szCs w:val="22"/>
          <w:lang w:eastAsia="es-MX"/>
        </w:rPr>
        <w:t xml:space="preserve"> </w:t>
      </w:r>
      <w:r w:rsidRPr="00B80BEF">
        <w:rPr>
          <w:rFonts w:ascii="Palatino Linotype" w:hAnsi="Palatino Linotype" w:cs="Arial"/>
          <w:i/>
          <w:sz w:val="22"/>
          <w:szCs w:val="22"/>
          <w:lang w:eastAsia="es-MX"/>
        </w:rPr>
        <w:t xml:space="preserve">El nombre, denominación o razón social de las personas físicas o jurídicas colectivas, </w:t>
      </w:r>
      <w:r w:rsidR="002770C0" w:rsidRPr="00B80BEF">
        <w:rPr>
          <w:rFonts w:ascii="Palatino Linotype" w:hAnsi="Palatino Linotype" w:cs="Arial"/>
          <w:i/>
          <w:sz w:val="22"/>
          <w:szCs w:val="22"/>
          <w:lang w:eastAsia="es-MX"/>
        </w:rPr>
        <w:t xml:space="preserve">que </w:t>
      </w:r>
      <w:r w:rsidRPr="00B80BEF">
        <w:rPr>
          <w:rFonts w:ascii="Palatino Linotype" w:hAnsi="Palatino Linotype" w:cs="Arial"/>
          <w:i/>
          <w:sz w:val="22"/>
          <w:szCs w:val="22"/>
          <w:lang w:eastAsia="es-MX"/>
        </w:rPr>
        <w:t>hayan arrendado bienes inmuebles en favor del Municipio de Toluca (arrendadores), del 1 de enero de 2016 al 31 de julio de 2018;</w:t>
      </w:r>
    </w:p>
    <w:p w14:paraId="27652728" w14:textId="269B0015" w:rsidR="00C25DDC" w:rsidRPr="00B80BEF" w:rsidRDefault="00C25DDC" w:rsidP="00D7147A">
      <w:pPr>
        <w:spacing w:before="160" w:after="16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c)</w:t>
      </w:r>
      <w:r w:rsidR="00D7147A" w:rsidRPr="00B80BEF">
        <w:rPr>
          <w:rFonts w:ascii="Palatino Linotype" w:hAnsi="Palatino Linotype" w:cs="Arial"/>
          <w:i/>
          <w:sz w:val="22"/>
          <w:szCs w:val="22"/>
          <w:lang w:eastAsia="es-MX"/>
        </w:rPr>
        <w:t xml:space="preserve"> </w:t>
      </w:r>
      <w:r w:rsidRPr="00B80BEF">
        <w:rPr>
          <w:rFonts w:ascii="Palatino Linotype" w:hAnsi="Palatino Linotype" w:cs="Arial"/>
          <w:i/>
          <w:sz w:val="22"/>
          <w:szCs w:val="22"/>
          <w:lang w:eastAsia="es-MX"/>
        </w:rPr>
        <w:t>La modalidad de contratación (concesión, autorización, permiso o licencia por parte del Ayuntamiento y, en su caso, autorización por parte de la Legislatura o la Diputación permanente) de inmuebles de propiedad del Municipio de Toluca, en favor de personas físicas y jurídicas colectivas, del 1 de enero de 2016 al 31 de julio de 2018, y</w:t>
      </w:r>
    </w:p>
    <w:p w14:paraId="44F5A9DB" w14:textId="235EDFB3" w:rsidR="00E57219" w:rsidRPr="00B80BEF" w:rsidRDefault="00E57219" w:rsidP="00D7147A">
      <w:pPr>
        <w:spacing w:before="160" w:after="160"/>
        <w:ind w:left="709" w:right="709"/>
        <w:jc w:val="both"/>
        <w:rPr>
          <w:rFonts w:ascii="Palatino Linotype" w:hAnsi="Palatino Linotype" w:cs="Arial"/>
          <w:i/>
          <w:sz w:val="22"/>
          <w:szCs w:val="22"/>
          <w:lang w:eastAsia="es-MX"/>
        </w:rPr>
      </w:pPr>
      <w:r w:rsidRPr="00B80BEF">
        <w:rPr>
          <w:rFonts w:ascii="Palatino Linotype" w:hAnsi="Palatino Linotype" w:cs="Arial"/>
          <w:i/>
          <w:sz w:val="22"/>
          <w:szCs w:val="22"/>
          <w:lang w:eastAsia="es-MX"/>
        </w:rPr>
        <w:t>d</w:t>
      </w:r>
      <w:r w:rsidR="00C25DDC" w:rsidRPr="00B80BEF">
        <w:rPr>
          <w:rFonts w:ascii="Palatino Linotype" w:hAnsi="Palatino Linotype" w:cs="Arial"/>
          <w:i/>
          <w:sz w:val="22"/>
          <w:szCs w:val="22"/>
          <w:lang w:eastAsia="es-MX"/>
        </w:rPr>
        <w:t>)</w:t>
      </w:r>
      <w:r w:rsidR="00D7147A" w:rsidRPr="00B80BEF">
        <w:rPr>
          <w:rFonts w:ascii="Palatino Linotype" w:hAnsi="Palatino Linotype" w:cs="Arial"/>
          <w:i/>
          <w:sz w:val="22"/>
          <w:szCs w:val="22"/>
          <w:lang w:eastAsia="es-MX"/>
        </w:rPr>
        <w:t xml:space="preserve"> </w:t>
      </w:r>
      <w:r w:rsidRPr="00B80BEF">
        <w:rPr>
          <w:rFonts w:ascii="Palatino Linotype" w:hAnsi="Palatino Linotype" w:cs="Arial"/>
          <w:i/>
          <w:sz w:val="22"/>
          <w:szCs w:val="22"/>
          <w:lang w:eastAsia="es-MX"/>
        </w:rPr>
        <w:t>El nombre, denominación o razón social de las personas físicas o jurídicas colectivas, a quienes el Municipio de Toluca haya arrendado bienes inmuebles municipales (arrendatarios), del 1 de enero de 2016 al 31 de julio de 2018.</w:t>
      </w:r>
    </w:p>
    <w:p w14:paraId="5F7DB308" w14:textId="14BDA0D4" w:rsidR="00C25DDC" w:rsidRPr="00B80BEF" w:rsidRDefault="00C25DDC" w:rsidP="00D7147A">
      <w:pPr>
        <w:spacing w:before="160" w:after="160"/>
        <w:ind w:left="709" w:right="709"/>
        <w:jc w:val="both"/>
        <w:rPr>
          <w:rFonts w:ascii="Palatino Linotype" w:hAnsi="Palatino Linotype"/>
          <w:i/>
          <w:sz w:val="22"/>
        </w:rPr>
      </w:pPr>
      <w:r w:rsidRPr="00B80BEF">
        <w:rPr>
          <w:rFonts w:ascii="Palatino Linotype" w:hAnsi="Palatino Linotype"/>
          <w:bCs/>
          <w:i/>
          <w:sz w:val="22"/>
          <w:szCs w:val="22"/>
        </w:rPr>
        <w:t xml:space="preserve">Debiendo notificar al </w:t>
      </w:r>
      <w:r w:rsidRPr="00B80BEF">
        <w:rPr>
          <w:rFonts w:ascii="Palatino Linotype" w:hAnsi="Palatino Linotype"/>
          <w:b/>
          <w:bCs/>
          <w:i/>
          <w:sz w:val="22"/>
          <w:szCs w:val="22"/>
        </w:rPr>
        <w:t>RECURRENTE</w:t>
      </w:r>
      <w:r w:rsidRPr="00B80BEF">
        <w:rPr>
          <w:rFonts w:ascii="Palatino Linotype" w:hAnsi="Palatino Linotype"/>
          <w:bCs/>
          <w:i/>
          <w:sz w:val="22"/>
          <w:szCs w:val="22"/>
        </w:rPr>
        <w:t xml:space="preserve"> el Acuerdo de Clasificación de la información que emita el Comité de Transparencia con motivo de la versión pública.</w:t>
      </w:r>
      <w:r w:rsidRPr="00B80BEF">
        <w:rPr>
          <w:rFonts w:ascii="Palatino Linotype" w:hAnsi="Palatino Linotype"/>
          <w:i/>
          <w:sz w:val="22"/>
        </w:rPr>
        <w:t>”</w:t>
      </w:r>
    </w:p>
    <w:p w14:paraId="7AE47EA7" w14:textId="77777777" w:rsidR="001A586A" w:rsidRPr="00B80BEF" w:rsidRDefault="001A586A" w:rsidP="00E5721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hd w:val="clear" w:color="auto" w:fill="FFFFFF"/>
        </w:rPr>
      </w:pPr>
      <w:r w:rsidRPr="00B80BEF">
        <w:rPr>
          <w:rFonts w:ascii="Palatino Linotype" w:hAnsi="Palatino Linotype"/>
          <w:b/>
          <w:szCs w:val="17"/>
          <w:lang w:eastAsia="es-ES_tradnl"/>
        </w:rPr>
        <w:t>Notifíquese</w:t>
      </w:r>
      <w:r w:rsidRPr="00B80BEF">
        <w:rPr>
          <w:rFonts w:ascii="Palatino Linotype" w:hAnsi="Palatino Linotype"/>
          <w:szCs w:val="17"/>
          <w:lang w:eastAsia="es-ES_tradnl"/>
        </w:rPr>
        <w:t xml:space="preserve"> </w:t>
      </w:r>
      <w:r w:rsidRPr="00B80BEF">
        <w:rPr>
          <w:rFonts w:ascii="Palatino Linotype" w:hAnsi="Palatino Linotype"/>
          <w:shd w:val="clear" w:color="auto" w:fill="FFFFFF"/>
        </w:rPr>
        <w:t>al Titular de la Unidad de Transparencia del</w:t>
      </w:r>
      <w:r w:rsidRPr="00B80BEF">
        <w:rPr>
          <w:rStyle w:val="apple-converted-space"/>
          <w:rFonts w:ascii="Palatino Linotype" w:hAnsi="Palatino Linotype"/>
          <w:shd w:val="clear" w:color="auto" w:fill="FFFFFF"/>
        </w:rPr>
        <w:t xml:space="preserve"> </w:t>
      </w:r>
      <w:r w:rsidRPr="00B80BEF">
        <w:rPr>
          <w:rFonts w:ascii="Palatino Linotype" w:hAnsi="Palatino Linotype"/>
          <w:b/>
          <w:shd w:val="clear" w:color="auto" w:fill="FFFFFF"/>
        </w:rPr>
        <w:t>SUJETO OBLIGADO</w:t>
      </w:r>
      <w:r w:rsidRPr="00B80BEF">
        <w:rPr>
          <w:rFonts w:ascii="Palatino Linotype" w:hAnsi="Palatino Linotype"/>
          <w:shd w:val="clear" w:color="auto" w:fill="FFFFFF"/>
        </w:rPr>
        <w:t xml:space="preserve">, para que </w:t>
      </w:r>
      <w:r w:rsidRPr="00B80BEF">
        <w:rPr>
          <w:rFonts w:ascii="Palatino Linotype" w:hAnsi="Palatino Linotype" w:cs="Arial"/>
        </w:rPr>
        <w:t>conforme</w:t>
      </w:r>
      <w:r w:rsidRPr="00B80BEF">
        <w:rPr>
          <w:rFonts w:ascii="Palatino Linotype" w:hAnsi="Palatino Linotype"/>
          <w:shd w:val="clear" w:color="auto" w:fill="FFFFFF"/>
        </w:rPr>
        <w:t xml:space="preserve"> a los artículos 186 último párrafo y 189 párrafo segundo de la Ley de </w:t>
      </w:r>
      <w:r w:rsidRPr="00B80BEF">
        <w:rPr>
          <w:rFonts w:ascii="Palatino Linotype" w:hAnsi="Palatino Linotype"/>
          <w:szCs w:val="17"/>
          <w:lang w:eastAsia="es-ES_tradnl"/>
        </w:rPr>
        <w:t>Transparencia</w:t>
      </w:r>
      <w:r w:rsidRPr="00B80BEF">
        <w:rPr>
          <w:rFonts w:ascii="Palatino Linotype" w:hAnsi="Palatino Linotype"/>
          <w:shd w:val="clear" w:color="auto" w:fill="FFFFFF"/>
        </w:rPr>
        <w:t xml:space="preserve"> y </w:t>
      </w:r>
      <w:r w:rsidRPr="00B80BEF">
        <w:rPr>
          <w:rFonts w:ascii="Palatino Linotype" w:hAnsi="Palatino Linotype" w:cs="Arial"/>
        </w:rPr>
        <w:t>Acceso</w:t>
      </w:r>
      <w:r w:rsidRPr="00B80BEF">
        <w:rPr>
          <w:rFonts w:ascii="Palatino Linotype" w:hAnsi="Palatino Linotype"/>
          <w:shd w:val="clear" w:color="auto" w:fill="FFFFFF"/>
        </w:rPr>
        <w:t xml:space="preserve"> a la Información Pública del Estado de México y Municipios, dé </w:t>
      </w:r>
      <w:r w:rsidRPr="00B80BEF">
        <w:rPr>
          <w:rFonts w:ascii="Palatino Linotype" w:hAnsi="Palatino Linotype" w:cs="Arial"/>
        </w:rPr>
        <w:t>cumplimiento</w:t>
      </w:r>
      <w:r w:rsidRPr="00B80BEF">
        <w:rPr>
          <w:rFonts w:ascii="Palatino Linotype" w:hAnsi="Palatino Linotype"/>
          <w:shd w:val="clear" w:color="auto" w:fill="FFFFFF"/>
        </w:rPr>
        <w:t xml:space="preserve"> a lo ordenado dentro del plazo de diez días hábiles, debiendo informar a este Instituto en un plazo </w:t>
      </w:r>
      <w:r w:rsidRPr="00B80BEF">
        <w:rPr>
          <w:rFonts w:ascii="Palatino Linotype" w:eastAsiaTheme="minorEastAsia" w:hAnsi="Palatino Linotype"/>
          <w:szCs w:val="17"/>
          <w:lang w:eastAsia="es-ES_tradnl"/>
        </w:rPr>
        <w:t>de</w:t>
      </w:r>
      <w:r w:rsidRPr="00B80BEF">
        <w:rPr>
          <w:rFonts w:ascii="Palatino Linotype" w:hAnsi="Palatino Linotype"/>
          <w:shd w:val="clear" w:color="auto" w:fill="FFFFFF"/>
        </w:rPr>
        <w:t xml:space="preserve"> tres días hábiles siguientes </w:t>
      </w:r>
      <w:r w:rsidRPr="00B80BEF">
        <w:rPr>
          <w:rFonts w:ascii="Palatino Linotype" w:hAnsi="Palatino Linotype"/>
          <w:shd w:val="clear" w:color="auto" w:fill="FFFFFF"/>
        </w:rPr>
        <w:lastRenderedPageBreak/>
        <w:t>sobre el cumplimiento dado a la resolución.</w:t>
      </w:r>
    </w:p>
    <w:p w14:paraId="2ADBC0BC" w14:textId="4EB9F512" w:rsidR="001A586A" w:rsidRPr="00B80BEF" w:rsidRDefault="001A586A" w:rsidP="00E5721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B80BEF">
        <w:rPr>
          <w:rFonts w:ascii="Palatino Linotype" w:hAnsi="Palatino Linotype"/>
          <w:b/>
          <w:szCs w:val="17"/>
          <w:lang w:eastAsia="es-ES_tradnl"/>
        </w:rPr>
        <w:t>Notifíquese</w:t>
      </w:r>
      <w:r w:rsidRPr="00B80BEF">
        <w:rPr>
          <w:rFonts w:ascii="Palatino Linotype" w:hAnsi="Palatino Linotype"/>
          <w:szCs w:val="17"/>
          <w:lang w:eastAsia="es-ES_tradnl"/>
        </w:rPr>
        <w:t xml:space="preserve"> a</w:t>
      </w:r>
      <w:r w:rsidR="002770C0" w:rsidRPr="00B80BEF">
        <w:rPr>
          <w:rFonts w:ascii="Palatino Linotype" w:hAnsi="Palatino Linotype"/>
          <w:szCs w:val="17"/>
          <w:lang w:eastAsia="es-ES_tradnl"/>
        </w:rPr>
        <w:t>l</w:t>
      </w:r>
      <w:r w:rsidR="005C6DDB" w:rsidRPr="00B80BEF">
        <w:rPr>
          <w:rFonts w:ascii="Palatino Linotype" w:hAnsi="Palatino Linotype"/>
          <w:b/>
          <w:szCs w:val="17"/>
          <w:lang w:eastAsia="es-ES_tradnl"/>
        </w:rPr>
        <w:t xml:space="preserve"> RECURRENTE</w:t>
      </w:r>
      <w:r w:rsidRPr="00B80BEF">
        <w:rPr>
          <w:rFonts w:ascii="Palatino Linotype" w:hAnsi="Palatino Linotype"/>
          <w:szCs w:val="17"/>
          <w:lang w:eastAsia="es-ES_tradnl"/>
        </w:rPr>
        <w:t xml:space="preserve"> la </w:t>
      </w:r>
      <w:r w:rsidRPr="00B80BEF">
        <w:rPr>
          <w:rFonts w:ascii="Palatino Linotype" w:hAnsi="Palatino Linotype" w:cs="Arial"/>
        </w:rPr>
        <w:t>presente</w:t>
      </w:r>
      <w:r w:rsidRPr="00B80BEF">
        <w:rPr>
          <w:rFonts w:ascii="Palatino Linotype" w:hAnsi="Palatino Linotype"/>
          <w:szCs w:val="17"/>
          <w:lang w:eastAsia="es-ES_tradnl"/>
        </w:rPr>
        <w:t xml:space="preserve"> </w:t>
      </w:r>
      <w:r w:rsidRPr="00B80BEF">
        <w:rPr>
          <w:rFonts w:ascii="Palatino Linotype" w:hAnsi="Palatino Linotype" w:cs="Arial"/>
        </w:rPr>
        <w:t>resolución</w:t>
      </w:r>
      <w:r w:rsidRPr="00B80BEF">
        <w:rPr>
          <w:rFonts w:ascii="Palatino Linotype" w:hAnsi="Palatino Linotype"/>
          <w:szCs w:val="17"/>
          <w:lang w:eastAsia="es-ES_tradnl"/>
        </w:rPr>
        <w:t>.</w:t>
      </w:r>
    </w:p>
    <w:p w14:paraId="4B7DADB5" w14:textId="2EFFA5D4" w:rsidR="001A586A" w:rsidRPr="00B80BEF" w:rsidRDefault="001A586A" w:rsidP="00E57219">
      <w:pPr>
        <w:pStyle w:val="Prrafodelista"/>
        <w:widowControl w:val="0"/>
        <w:numPr>
          <w:ilvl w:val="0"/>
          <w:numId w:val="2"/>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B80BEF">
        <w:rPr>
          <w:rFonts w:ascii="Palatino Linotype" w:hAnsi="Palatino Linotype"/>
          <w:b/>
          <w:szCs w:val="17"/>
          <w:lang w:eastAsia="es-ES_tradnl"/>
        </w:rPr>
        <w:t>Hágase</w:t>
      </w:r>
      <w:r w:rsidRPr="00B80BEF">
        <w:rPr>
          <w:rFonts w:ascii="Palatino Linotype" w:hAnsi="Palatino Linotype"/>
          <w:szCs w:val="17"/>
          <w:lang w:eastAsia="es-ES_tradnl"/>
        </w:rPr>
        <w:t xml:space="preserve"> </w:t>
      </w:r>
      <w:r w:rsidRPr="00B80BEF">
        <w:rPr>
          <w:rFonts w:ascii="Palatino Linotype" w:hAnsi="Palatino Linotype"/>
          <w:b/>
          <w:szCs w:val="17"/>
          <w:lang w:eastAsia="es-ES_tradnl"/>
        </w:rPr>
        <w:t>del conocimiento</w:t>
      </w:r>
      <w:r w:rsidRPr="00B80BEF">
        <w:rPr>
          <w:rFonts w:ascii="Palatino Linotype" w:hAnsi="Palatino Linotype"/>
          <w:szCs w:val="17"/>
          <w:lang w:eastAsia="es-ES_tradnl"/>
        </w:rPr>
        <w:t xml:space="preserve"> </w:t>
      </w:r>
      <w:r w:rsidRPr="00B80BEF">
        <w:rPr>
          <w:rFonts w:ascii="Palatino Linotype" w:hAnsi="Palatino Linotype" w:cs="Arial"/>
        </w:rPr>
        <w:t>de</w:t>
      </w:r>
      <w:r w:rsidR="002770C0" w:rsidRPr="00B80BEF">
        <w:rPr>
          <w:rFonts w:ascii="Palatino Linotype" w:hAnsi="Palatino Linotype" w:cs="Arial"/>
        </w:rPr>
        <w:t>l</w:t>
      </w:r>
      <w:r w:rsidR="005C6DDB" w:rsidRPr="00B80BEF">
        <w:rPr>
          <w:rFonts w:ascii="Palatino Linotype" w:hAnsi="Palatino Linotype"/>
          <w:b/>
          <w:szCs w:val="17"/>
          <w:lang w:eastAsia="es-ES_tradnl"/>
        </w:rPr>
        <w:t xml:space="preserve"> RECURRENTE</w:t>
      </w:r>
      <w:r w:rsidRPr="00B80BEF">
        <w:rPr>
          <w:rFonts w:ascii="Palatino Linotype" w:hAnsi="Palatino Linotype"/>
          <w:szCs w:val="17"/>
          <w:lang w:eastAsia="es-ES_tradnl"/>
        </w:rPr>
        <w:t xml:space="preserve"> que </w:t>
      </w:r>
      <w:r w:rsidR="002770C0" w:rsidRPr="00B80BEF">
        <w:rPr>
          <w:rFonts w:ascii="Palatino Linotype" w:hAnsi="Palatino Linotype"/>
          <w:szCs w:val="17"/>
          <w:lang w:eastAsia="es-ES_tradnl"/>
        </w:rPr>
        <w:t xml:space="preserve">podrá impugnar la </w:t>
      </w:r>
      <w:r w:rsidR="002770C0" w:rsidRPr="00B80BEF">
        <w:rPr>
          <w:rFonts w:ascii="Palatino Linotype" w:hAnsi="Palatino Linotype" w:cs="Arial"/>
        </w:rPr>
        <w:t>presente</w:t>
      </w:r>
      <w:r w:rsidR="002770C0" w:rsidRPr="00B80BEF">
        <w:rPr>
          <w:rFonts w:ascii="Palatino Linotype" w:hAnsi="Palatino Linotype"/>
          <w:szCs w:val="17"/>
          <w:lang w:eastAsia="es-ES_tradnl"/>
        </w:rPr>
        <w:t xml:space="preserve"> </w:t>
      </w:r>
      <w:r w:rsidR="002770C0" w:rsidRPr="00B80BEF">
        <w:rPr>
          <w:rFonts w:ascii="Palatino Linotype" w:hAnsi="Palatino Linotype" w:cs="Arial"/>
        </w:rPr>
        <w:t>resolución</w:t>
      </w:r>
      <w:r w:rsidR="002770C0" w:rsidRPr="00B80BEF">
        <w:rPr>
          <w:rFonts w:ascii="Palatino Linotype" w:hAnsi="Palatino Linotype"/>
          <w:szCs w:val="17"/>
          <w:lang w:eastAsia="es-ES_tradnl"/>
        </w:rPr>
        <w:t xml:space="preserve"> vía Juicio de Amparo en los términos de las leyes aplicables, </w:t>
      </w:r>
      <w:r w:rsidRPr="00B80BEF">
        <w:rPr>
          <w:rFonts w:ascii="Palatino Linotype" w:hAnsi="Palatino Linotype"/>
          <w:szCs w:val="17"/>
          <w:lang w:eastAsia="es-ES_tradnl"/>
        </w:rPr>
        <w:t xml:space="preserve">de conformidad </w:t>
      </w:r>
      <w:r w:rsidRPr="00B80BEF">
        <w:rPr>
          <w:rFonts w:ascii="Palatino Linotype" w:hAnsi="Palatino Linotype" w:cs="Arial"/>
        </w:rPr>
        <w:t>con</w:t>
      </w:r>
      <w:r w:rsidRPr="00B80BEF">
        <w:rPr>
          <w:rFonts w:ascii="Palatino Linotype" w:hAnsi="Palatino Linotype"/>
          <w:szCs w:val="17"/>
          <w:lang w:eastAsia="es-ES_tradnl"/>
        </w:rPr>
        <w:t xml:space="preserve"> lo </w:t>
      </w:r>
      <w:r w:rsidRPr="00B80BEF">
        <w:rPr>
          <w:rFonts w:ascii="Palatino Linotype" w:hAnsi="Palatino Linotype" w:cs="Arial"/>
        </w:rPr>
        <w:t>establecido</w:t>
      </w:r>
      <w:r w:rsidRPr="00B80BEF">
        <w:rPr>
          <w:rFonts w:ascii="Palatino Linotype" w:hAnsi="Palatino Linotype"/>
          <w:szCs w:val="17"/>
          <w:lang w:eastAsia="es-ES_tradnl"/>
        </w:rPr>
        <w:t xml:space="preserve"> en el artículo 196 de la Ley de Transparencia y Acceso a la Información </w:t>
      </w:r>
      <w:r w:rsidRPr="00B80BEF">
        <w:rPr>
          <w:rFonts w:ascii="Palatino Linotype" w:hAnsi="Palatino Linotype"/>
          <w:lang w:eastAsia="es-ES_tradnl"/>
        </w:rPr>
        <w:t>Pública</w:t>
      </w:r>
      <w:r w:rsidRPr="00B80BEF">
        <w:rPr>
          <w:rFonts w:ascii="Palatino Linotype" w:hAnsi="Palatino Linotype"/>
          <w:szCs w:val="17"/>
          <w:lang w:eastAsia="es-ES_tradnl"/>
        </w:rPr>
        <w:t xml:space="preserve"> del Estado de México y </w:t>
      </w:r>
      <w:r w:rsidRPr="00B80BEF">
        <w:rPr>
          <w:rFonts w:ascii="Palatino Linotype" w:hAnsi="Palatino Linotype" w:cs="Arial"/>
        </w:rPr>
        <w:t>Municipios</w:t>
      </w:r>
      <w:r w:rsidR="002770C0" w:rsidRPr="00B80BEF">
        <w:rPr>
          <w:rFonts w:ascii="Palatino Linotype" w:hAnsi="Palatino Linotype"/>
          <w:szCs w:val="17"/>
          <w:lang w:eastAsia="es-ES_tradnl"/>
        </w:rPr>
        <w:t>.</w:t>
      </w:r>
      <w:r w:rsidRPr="00B80BEF">
        <w:rPr>
          <w:rFonts w:ascii="Palatino Linotype" w:hAnsi="Palatino Linotype"/>
          <w:szCs w:val="17"/>
          <w:lang w:eastAsia="es-ES_tradnl"/>
        </w:rPr>
        <w:t xml:space="preserve"> </w:t>
      </w:r>
    </w:p>
    <w:p w14:paraId="24818148" w14:textId="77777777" w:rsidR="003B26DC" w:rsidRDefault="003B26DC" w:rsidP="003B26DC">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JAVIER MARTÍNEZ CRUZ EMITIENDO VOTO PARTICULAR Y LUIS GUSTAVO PARRA NORIEGA; EN LA CUADRAGÉSIMA PRIMERA SESIÓN ORDINARIA CELEBRADA EL SIETE DE NOVIEMBRE DE DOS MIL DIECIOCHO, ANTE EL SECRETARIO TÉCNICO DEL PLENO ALEXIS TAPIA RAMÍREZ.</w:t>
      </w:r>
    </w:p>
    <w:p w14:paraId="17496B7E" w14:textId="77777777" w:rsidR="003B26DC" w:rsidRDefault="003B26DC" w:rsidP="003B26DC">
      <w:pPr>
        <w:spacing w:before="240" w:after="240" w:line="360" w:lineRule="auto"/>
        <w:ind w:right="49"/>
        <w:jc w:val="both"/>
        <w:rPr>
          <w:rFonts w:ascii="Palatino Linotype" w:hAnsi="Palatino Linotype" w:cs="Arial"/>
          <w:color w:val="000000" w:themeColor="text1"/>
        </w:rPr>
      </w:pPr>
    </w:p>
    <w:p w14:paraId="4172B358" w14:textId="77777777" w:rsidR="003B26DC" w:rsidRDefault="003B26DC" w:rsidP="003B26DC">
      <w:pPr>
        <w:spacing w:before="240" w:after="240" w:line="360" w:lineRule="auto"/>
        <w:ind w:right="49"/>
        <w:jc w:val="both"/>
        <w:rPr>
          <w:rFonts w:ascii="Palatino Linotype" w:hAnsi="Palatino Linotype" w:cs="Arial"/>
          <w:color w:val="000000" w:themeColor="text1"/>
        </w:rPr>
      </w:pPr>
    </w:p>
    <w:p w14:paraId="76AD8D6C" w14:textId="77777777" w:rsidR="003B26DC" w:rsidRDefault="003B26DC" w:rsidP="003B26DC">
      <w:pPr>
        <w:jc w:val="center"/>
        <w:rPr>
          <w:rFonts w:ascii="Palatino Linotype" w:hAnsi="Palatino Linotype"/>
          <w:b/>
          <w:lang w:val="es-ES_tradnl"/>
        </w:rPr>
      </w:pPr>
      <w:r>
        <w:rPr>
          <w:rFonts w:ascii="Palatino Linotype" w:hAnsi="Palatino Linotype"/>
          <w:b/>
          <w:lang w:val="es-ES_tradnl"/>
        </w:rPr>
        <w:t>Zulema Martínez Sánchez</w:t>
      </w:r>
    </w:p>
    <w:p w14:paraId="7B176177" w14:textId="77777777" w:rsidR="003B26DC" w:rsidRDefault="003B26DC" w:rsidP="003B26DC">
      <w:pPr>
        <w:jc w:val="center"/>
        <w:rPr>
          <w:rFonts w:ascii="Palatino Linotype" w:hAnsi="Palatino Linotype"/>
          <w:lang w:val="es-ES_tradnl"/>
        </w:rPr>
      </w:pPr>
      <w:r>
        <w:rPr>
          <w:rFonts w:ascii="Palatino Linotype" w:hAnsi="Palatino Linotype"/>
          <w:lang w:val="es-ES_tradnl"/>
        </w:rPr>
        <w:t>Comisionada Presidenta</w:t>
      </w:r>
    </w:p>
    <w:p w14:paraId="4B030E89" w14:textId="77777777" w:rsidR="003B26DC" w:rsidRDefault="003B26DC" w:rsidP="003B26DC">
      <w:pPr>
        <w:jc w:val="center"/>
        <w:rPr>
          <w:rFonts w:ascii="Palatino Linotype" w:hAnsi="Palatino Linotype"/>
          <w:b/>
          <w:lang w:val="es-ES_tradnl"/>
        </w:rPr>
      </w:pPr>
      <w:r>
        <w:rPr>
          <w:rFonts w:ascii="Palatino Linotype" w:hAnsi="Palatino Linotype"/>
          <w:b/>
          <w:lang w:val="es-ES_tradnl"/>
        </w:rPr>
        <w:t>Ausencia Justificada</w:t>
      </w:r>
    </w:p>
    <w:p w14:paraId="4F5184CC" w14:textId="77777777" w:rsidR="003B26DC" w:rsidRDefault="003B26DC" w:rsidP="003B26DC">
      <w:pPr>
        <w:jc w:val="center"/>
        <w:rPr>
          <w:rFonts w:ascii="Palatino Linotype" w:hAnsi="Palatino Linotype"/>
          <w:b/>
          <w:lang w:val="es-ES_tradnl"/>
        </w:rPr>
      </w:pPr>
    </w:p>
    <w:p w14:paraId="05605696" w14:textId="77777777" w:rsidR="003B26DC" w:rsidRDefault="003B26DC" w:rsidP="003B26DC">
      <w:pPr>
        <w:jc w:val="center"/>
        <w:rPr>
          <w:rFonts w:ascii="Palatino Linotype" w:hAnsi="Palatino Linotype"/>
          <w:b/>
          <w:lang w:val="es-ES_tradnl"/>
        </w:rPr>
      </w:pPr>
    </w:p>
    <w:p w14:paraId="685702DE" w14:textId="77777777" w:rsidR="003B26DC" w:rsidRDefault="003B26DC" w:rsidP="003B26DC">
      <w:pPr>
        <w:jc w:val="center"/>
        <w:rPr>
          <w:rFonts w:ascii="Palatino Linotype" w:hAnsi="Palatino Linotype"/>
          <w:b/>
          <w:lang w:val="es-ES_tradnl"/>
        </w:rPr>
      </w:pPr>
    </w:p>
    <w:p w14:paraId="6D15FEEC" w14:textId="77777777" w:rsidR="003B26DC" w:rsidRDefault="003B26DC" w:rsidP="003B26DC">
      <w:pPr>
        <w:jc w:val="center"/>
        <w:rPr>
          <w:rFonts w:ascii="Palatino Linotype" w:hAnsi="Palatino Linotype"/>
          <w:b/>
          <w:lang w:val="es-ES_tradnl"/>
        </w:rPr>
      </w:pPr>
    </w:p>
    <w:p w14:paraId="7FE1A2BC" w14:textId="77777777" w:rsidR="003B26DC" w:rsidRDefault="003B26DC" w:rsidP="003B26DC">
      <w:pPr>
        <w:jc w:val="center"/>
        <w:rPr>
          <w:rFonts w:ascii="Palatino Linotype" w:hAnsi="Palatino Linotype"/>
          <w:b/>
          <w:lang w:val="es-ES_tradnl"/>
        </w:rPr>
      </w:pPr>
    </w:p>
    <w:p w14:paraId="0E2D0202" w14:textId="77777777" w:rsidR="003B26DC" w:rsidRDefault="003B26DC" w:rsidP="003B26DC">
      <w:pPr>
        <w:jc w:val="center"/>
        <w:rPr>
          <w:rFonts w:ascii="Palatino Linotype" w:hAnsi="Palatino Linotype"/>
          <w:b/>
          <w:lang w:val="es-ES_tradnl"/>
        </w:rPr>
      </w:pPr>
    </w:p>
    <w:tbl>
      <w:tblPr>
        <w:tblW w:w="0" w:type="dxa"/>
        <w:jc w:val="center"/>
        <w:tblLayout w:type="fixed"/>
        <w:tblLook w:val="04A0" w:firstRow="1" w:lastRow="0" w:firstColumn="1" w:lastColumn="0" w:noHBand="0" w:noVBand="1"/>
      </w:tblPr>
      <w:tblGrid>
        <w:gridCol w:w="5182"/>
        <w:gridCol w:w="5183"/>
      </w:tblGrid>
      <w:tr w:rsidR="003B26DC" w14:paraId="19D62D86" w14:textId="77777777" w:rsidTr="003B26DC">
        <w:trPr>
          <w:jc w:val="center"/>
        </w:trPr>
        <w:tc>
          <w:tcPr>
            <w:tcW w:w="5182" w:type="dxa"/>
          </w:tcPr>
          <w:p w14:paraId="5BE66F1D" w14:textId="77777777" w:rsidR="003B26DC" w:rsidRDefault="003B26DC">
            <w:pPr>
              <w:jc w:val="center"/>
              <w:rPr>
                <w:rFonts w:ascii="Palatino Linotype" w:hAnsi="Palatino Linotype" w:cs="Arial"/>
                <w:b/>
                <w:lang w:val="es-ES_tradnl"/>
              </w:rPr>
            </w:pPr>
          </w:p>
          <w:p w14:paraId="32419556" w14:textId="77777777" w:rsidR="003B26DC" w:rsidRDefault="003B26DC">
            <w:pPr>
              <w:jc w:val="center"/>
              <w:rPr>
                <w:rFonts w:ascii="Palatino Linotype" w:hAnsi="Palatino Linotype" w:cs="Arial"/>
                <w:b/>
                <w:lang w:val="es-ES_tradnl"/>
              </w:rPr>
            </w:pPr>
            <w:r>
              <w:rPr>
                <w:rFonts w:ascii="Palatino Linotype" w:hAnsi="Palatino Linotype" w:cs="Arial"/>
                <w:b/>
                <w:lang w:val="es-ES_tradnl"/>
              </w:rPr>
              <w:t>Eva Abaid Yapur</w:t>
            </w:r>
          </w:p>
          <w:p w14:paraId="190ACA01" w14:textId="77777777" w:rsidR="003B26DC" w:rsidRDefault="003B26DC">
            <w:pPr>
              <w:jc w:val="center"/>
              <w:rPr>
                <w:rFonts w:ascii="Palatino Linotype" w:hAnsi="Palatino Linotype" w:cs="Arial"/>
                <w:lang w:val="es-ES_tradnl"/>
              </w:rPr>
            </w:pPr>
            <w:r>
              <w:rPr>
                <w:rFonts w:ascii="Palatino Linotype" w:hAnsi="Palatino Linotype" w:cs="Arial"/>
                <w:lang w:val="es-ES_tradnl"/>
              </w:rPr>
              <w:t>Comisionada</w:t>
            </w:r>
          </w:p>
          <w:p w14:paraId="4DF43FF6" w14:textId="77777777" w:rsidR="003B26DC" w:rsidRDefault="003B26DC">
            <w:pPr>
              <w:jc w:val="center"/>
              <w:rPr>
                <w:rFonts w:ascii="Palatino Linotype" w:hAnsi="Palatino Linotype" w:cs="Arial"/>
                <w:b/>
                <w:lang w:val="es-ES_tradnl"/>
              </w:rPr>
            </w:pPr>
            <w:r w:rsidRPr="0078401D">
              <w:rPr>
                <w:rFonts w:ascii="Palatino Linotype" w:hAnsi="Palatino Linotype" w:cs="Arial"/>
                <w:b/>
                <w:color w:val="FFFFFF" w:themeColor="background1"/>
                <w:lang w:val="es-ES_tradnl"/>
              </w:rPr>
              <w:t>(RÚBRICA)</w:t>
            </w:r>
          </w:p>
        </w:tc>
        <w:tc>
          <w:tcPr>
            <w:tcW w:w="5183" w:type="dxa"/>
          </w:tcPr>
          <w:p w14:paraId="2E4691AA" w14:textId="77777777" w:rsidR="003B26DC" w:rsidRDefault="003B26DC">
            <w:pPr>
              <w:jc w:val="center"/>
              <w:rPr>
                <w:rFonts w:ascii="Palatino Linotype" w:hAnsi="Palatino Linotype" w:cs="Arial"/>
                <w:b/>
                <w:lang w:val="es-ES_tradnl"/>
              </w:rPr>
            </w:pPr>
          </w:p>
          <w:p w14:paraId="644F03AB" w14:textId="77777777" w:rsidR="003B26DC" w:rsidRDefault="003B26DC">
            <w:pPr>
              <w:jc w:val="center"/>
              <w:rPr>
                <w:rFonts w:ascii="Palatino Linotype" w:hAnsi="Palatino Linotype" w:cs="Arial"/>
                <w:b/>
                <w:lang w:val="es-ES_tradnl"/>
              </w:rPr>
            </w:pPr>
            <w:r>
              <w:rPr>
                <w:rFonts w:ascii="Palatino Linotype" w:hAnsi="Palatino Linotype" w:cs="Arial"/>
                <w:b/>
                <w:lang w:val="es-ES_tradnl"/>
              </w:rPr>
              <w:t>José Guadalupe Luna Hernández</w:t>
            </w:r>
          </w:p>
          <w:p w14:paraId="464C99F4" w14:textId="77777777" w:rsidR="003B26DC" w:rsidRDefault="003B26DC">
            <w:pPr>
              <w:jc w:val="center"/>
              <w:rPr>
                <w:rFonts w:ascii="Palatino Linotype" w:hAnsi="Palatino Linotype" w:cs="Arial"/>
                <w:lang w:val="es-ES_tradnl"/>
              </w:rPr>
            </w:pPr>
            <w:r>
              <w:rPr>
                <w:rFonts w:ascii="Palatino Linotype" w:hAnsi="Palatino Linotype" w:cs="Arial"/>
                <w:lang w:val="es-ES_tradnl"/>
              </w:rPr>
              <w:t>Comisionado</w:t>
            </w:r>
          </w:p>
          <w:p w14:paraId="03BAEF86" w14:textId="77777777" w:rsidR="003B26DC" w:rsidRDefault="003B26DC">
            <w:pPr>
              <w:jc w:val="center"/>
              <w:rPr>
                <w:rFonts w:ascii="Palatino Linotype" w:hAnsi="Palatino Linotype" w:cs="Arial"/>
                <w:b/>
                <w:lang w:val="es-ES_tradnl"/>
              </w:rPr>
            </w:pPr>
            <w:r>
              <w:rPr>
                <w:rFonts w:ascii="Palatino Linotype" w:hAnsi="Palatino Linotype" w:cs="Arial"/>
                <w:b/>
                <w:lang w:val="es-ES_tradnl"/>
              </w:rPr>
              <w:t>Ausencia Justificada</w:t>
            </w:r>
          </w:p>
          <w:p w14:paraId="35839EE7" w14:textId="77777777" w:rsidR="003B26DC" w:rsidRDefault="003B26DC">
            <w:pPr>
              <w:jc w:val="center"/>
              <w:rPr>
                <w:rFonts w:ascii="Palatino Linotype" w:hAnsi="Palatino Linotype" w:cs="Arial"/>
                <w:b/>
                <w:lang w:val="es-ES_tradnl"/>
              </w:rPr>
            </w:pPr>
          </w:p>
          <w:p w14:paraId="1573D8BD" w14:textId="77777777" w:rsidR="003B26DC" w:rsidRDefault="003B26DC">
            <w:pPr>
              <w:jc w:val="center"/>
              <w:rPr>
                <w:rFonts w:ascii="Palatino Linotype" w:hAnsi="Palatino Linotype" w:cs="Arial"/>
                <w:b/>
                <w:lang w:val="es-ES_tradnl"/>
              </w:rPr>
            </w:pPr>
          </w:p>
          <w:p w14:paraId="184E95D1" w14:textId="77777777" w:rsidR="003B26DC" w:rsidRDefault="003B26DC">
            <w:pPr>
              <w:jc w:val="center"/>
              <w:rPr>
                <w:rFonts w:ascii="Palatino Linotype" w:hAnsi="Palatino Linotype" w:cs="Arial"/>
                <w:b/>
                <w:lang w:val="es-ES_tradnl"/>
              </w:rPr>
            </w:pPr>
          </w:p>
        </w:tc>
      </w:tr>
      <w:tr w:rsidR="003B26DC" w14:paraId="6BF90CF4" w14:textId="77777777" w:rsidTr="003B26DC">
        <w:trPr>
          <w:jc w:val="center"/>
        </w:trPr>
        <w:tc>
          <w:tcPr>
            <w:tcW w:w="5182" w:type="dxa"/>
          </w:tcPr>
          <w:p w14:paraId="489D22CE" w14:textId="77777777" w:rsidR="003B26DC" w:rsidRDefault="003B26DC">
            <w:pPr>
              <w:jc w:val="center"/>
              <w:rPr>
                <w:rFonts w:ascii="Palatino Linotype" w:hAnsi="Palatino Linotype" w:cs="Arial"/>
                <w:b/>
                <w:lang w:val="es-ES_tradnl"/>
              </w:rPr>
            </w:pPr>
          </w:p>
          <w:p w14:paraId="4F4D0A5B" w14:textId="77777777" w:rsidR="003B26DC" w:rsidRDefault="003B26DC">
            <w:pPr>
              <w:jc w:val="center"/>
              <w:rPr>
                <w:rFonts w:ascii="Palatino Linotype" w:hAnsi="Palatino Linotype" w:cs="Arial"/>
                <w:b/>
                <w:lang w:val="es-ES_tradnl"/>
              </w:rPr>
            </w:pPr>
          </w:p>
          <w:p w14:paraId="6FB2B601" w14:textId="77777777" w:rsidR="003B26DC" w:rsidRDefault="003B26DC">
            <w:pPr>
              <w:jc w:val="center"/>
              <w:rPr>
                <w:rFonts w:ascii="Palatino Linotype" w:hAnsi="Palatino Linotype" w:cs="Arial"/>
                <w:b/>
                <w:lang w:val="es-ES_tradnl"/>
              </w:rPr>
            </w:pPr>
          </w:p>
          <w:p w14:paraId="35FD35CE" w14:textId="77777777" w:rsidR="003B26DC" w:rsidRDefault="003B26DC">
            <w:pPr>
              <w:jc w:val="center"/>
              <w:rPr>
                <w:rFonts w:ascii="Palatino Linotype" w:hAnsi="Palatino Linotype" w:cs="Arial"/>
                <w:b/>
                <w:lang w:val="es-ES_tradnl"/>
              </w:rPr>
            </w:pPr>
          </w:p>
          <w:p w14:paraId="599336E0" w14:textId="77777777" w:rsidR="003B26DC" w:rsidRDefault="003B26DC">
            <w:pPr>
              <w:jc w:val="center"/>
              <w:rPr>
                <w:rFonts w:ascii="Palatino Linotype" w:hAnsi="Palatino Linotype" w:cs="Arial"/>
                <w:b/>
                <w:lang w:val="es-ES_tradnl"/>
              </w:rPr>
            </w:pPr>
            <w:r>
              <w:rPr>
                <w:rFonts w:ascii="Palatino Linotype" w:hAnsi="Palatino Linotype" w:cs="Arial"/>
                <w:b/>
                <w:lang w:val="es-ES_tradnl"/>
              </w:rPr>
              <w:t>Javier Martínez Cruz</w:t>
            </w:r>
          </w:p>
          <w:p w14:paraId="7FAD05D7" w14:textId="77777777" w:rsidR="003B26DC" w:rsidRDefault="003B26DC">
            <w:pPr>
              <w:jc w:val="center"/>
              <w:rPr>
                <w:rFonts w:ascii="Palatino Linotype" w:hAnsi="Palatino Linotype" w:cs="Arial"/>
                <w:lang w:val="es-ES_tradnl"/>
              </w:rPr>
            </w:pPr>
            <w:r>
              <w:rPr>
                <w:rFonts w:ascii="Palatino Linotype" w:hAnsi="Palatino Linotype" w:cs="Arial"/>
                <w:lang w:val="es-ES_tradnl"/>
              </w:rPr>
              <w:t>Comisionado</w:t>
            </w:r>
          </w:p>
          <w:p w14:paraId="2BC5FA79" w14:textId="77777777" w:rsidR="003B26DC" w:rsidRPr="0078401D" w:rsidRDefault="003B26DC">
            <w:pPr>
              <w:jc w:val="center"/>
              <w:rPr>
                <w:rFonts w:ascii="Palatino Linotype" w:hAnsi="Palatino Linotype" w:cs="Arial"/>
                <w:b/>
                <w:color w:val="FFFFFF" w:themeColor="background1"/>
                <w:lang w:val="es-ES_tradnl"/>
              </w:rPr>
            </w:pPr>
            <w:r w:rsidRPr="0078401D">
              <w:rPr>
                <w:rFonts w:ascii="Palatino Linotype" w:hAnsi="Palatino Linotype" w:cs="Arial"/>
                <w:b/>
                <w:color w:val="FFFFFF" w:themeColor="background1"/>
                <w:lang w:val="es-ES_tradnl"/>
              </w:rPr>
              <w:t>(RÚBRICA)</w:t>
            </w:r>
          </w:p>
          <w:p w14:paraId="6526C70D" w14:textId="77777777" w:rsidR="003B26DC" w:rsidRDefault="003B26DC">
            <w:pPr>
              <w:rPr>
                <w:rFonts w:ascii="Palatino Linotype" w:hAnsi="Palatino Linotype" w:cs="Arial"/>
                <w:b/>
                <w:lang w:val="es-ES_tradnl"/>
              </w:rPr>
            </w:pPr>
          </w:p>
          <w:p w14:paraId="1BAF286C" w14:textId="77777777" w:rsidR="003B26DC" w:rsidRDefault="003B26DC">
            <w:pPr>
              <w:rPr>
                <w:rFonts w:ascii="Palatino Linotype" w:hAnsi="Palatino Linotype" w:cs="Arial"/>
                <w:b/>
                <w:lang w:val="es-ES_tradnl"/>
              </w:rPr>
            </w:pPr>
          </w:p>
        </w:tc>
        <w:tc>
          <w:tcPr>
            <w:tcW w:w="5183" w:type="dxa"/>
          </w:tcPr>
          <w:p w14:paraId="29AE83E3" w14:textId="77777777" w:rsidR="003B26DC" w:rsidRDefault="003B26DC">
            <w:pPr>
              <w:jc w:val="center"/>
              <w:rPr>
                <w:rFonts w:ascii="Palatino Linotype" w:hAnsi="Palatino Linotype" w:cs="Arial"/>
                <w:b/>
                <w:lang w:val="es-ES_tradnl"/>
              </w:rPr>
            </w:pPr>
          </w:p>
          <w:p w14:paraId="27066E56" w14:textId="77777777" w:rsidR="003B26DC" w:rsidRDefault="003B26DC">
            <w:pPr>
              <w:jc w:val="center"/>
              <w:rPr>
                <w:rFonts w:ascii="Palatino Linotype" w:hAnsi="Palatino Linotype" w:cs="Arial"/>
                <w:b/>
                <w:lang w:val="es-ES_tradnl"/>
              </w:rPr>
            </w:pPr>
          </w:p>
          <w:p w14:paraId="4E05F9F9" w14:textId="77777777" w:rsidR="003B26DC" w:rsidRDefault="003B26DC">
            <w:pPr>
              <w:jc w:val="center"/>
              <w:rPr>
                <w:rFonts w:ascii="Palatino Linotype" w:hAnsi="Palatino Linotype" w:cs="Arial"/>
                <w:b/>
                <w:lang w:val="es-ES_tradnl"/>
              </w:rPr>
            </w:pPr>
          </w:p>
          <w:p w14:paraId="6406F644" w14:textId="77777777" w:rsidR="003B26DC" w:rsidRDefault="003B26DC" w:rsidP="003B26DC">
            <w:pPr>
              <w:rPr>
                <w:rFonts w:ascii="Palatino Linotype" w:hAnsi="Palatino Linotype" w:cs="Arial"/>
                <w:b/>
                <w:lang w:val="es-ES_tradnl"/>
              </w:rPr>
            </w:pPr>
          </w:p>
          <w:p w14:paraId="3CC3AF09" w14:textId="77777777" w:rsidR="003B26DC" w:rsidRDefault="003B26DC">
            <w:pPr>
              <w:jc w:val="center"/>
              <w:rPr>
                <w:rFonts w:ascii="Palatino Linotype" w:hAnsi="Palatino Linotype" w:cs="Arial"/>
                <w:b/>
                <w:lang w:val="es-ES_tradnl"/>
              </w:rPr>
            </w:pPr>
            <w:r>
              <w:rPr>
                <w:rFonts w:ascii="Palatino Linotype" w:hAnsi="Palatino Linotype" w:cs="Arial"/>
                <w:b/>
                <w:lang w:val="es-ES_tradnl"/>
              </w:rPr>
              <w:t xml:space="preserve">Luis Gustavo Parra Noriega </w:t>
            </w:r>
          </w:p>
          <w:p w14:paraId="3A1EC549" w14:textId="77777777" w:rsidR="003B26DC" w:rsidRDefault="003B26DC">
            <w:pPr>
              <w:jc w:val="center"/>
              <w:rPr>
                <w:rFonts w:ascii="Palatino Linotype" w:hAnsi="Palatino Linotype" w:cs="Arial"/>
                <w:lang w:val="es-ES_tradnl"/>
              </w:rPr>
            </w:pPr>
            <w:r>
              <w:rPr>
                <w:rFonts w:ascii="Palatino Linotype" w:hAnsi="Palatino Linotype" w:cs="Arial"/>
                <w:lang w:val="es-ES_tradnl"/>
              </w:rPr>
              <w:t>Comisionado</w:t>
            </w:r>
          </w:p>
          <w:p w14:paraId="49835344" w14:textId="77777777" w:rsidR="003B26DC" w:rsidRPr="0078401D" w:rsidRDefault="003B26DC">
            <w:pPr>
              <w:jc w:val="center"/>
              <w:rPr>
                <w:rFonts w:ascii="Palatino Linotype" w:hAnsi="Palatino Linotype" w:cs="Arial"/>
                <w:b/>
                <w:color w:val="FFFFFF" w:themeColor="background1"/>
                <w:lang w:val="es-ES_tradnl"/>
              </w:rPr>
            </w:pPr>
            <w:r w:rsidRPr="0078401D">
              <w:rPr>
                <w:rFonts w:ascii="Palatino Linotype" w:hAnsi="Palatino Linotype" w:cs="Arial"/>
                <w:b/>
                <w:color w:val="FFFFFF" w:themeColor="background1"/>
                <w:lang w:val="es-ES_tradnl"/>
              </w:rPr>
              <w:t>(RÚBRICA)</w:t>
            </w:r>
          </w:p>
          <w:p w14:paraId="4E1E380F" w14:textId="77777777" w:rsidR="003B26DC" w:rsidRDefault="003B26DC">
            <w:pPr>
              <w:jc w:val="center"/>
              <w:rPr>
                <w:rFonts w:ascii="Palatino Linotype" w:hAnsi="Palatino Linotype" w:cs="Arial"/>
                <w:b/>
                <w:lang w:val="es-ES_tradnl"/>
              </w:rPr>
            </w:pPr>
          </w:p>
          <w:p w14:paraId="785987EA" w14:textId="77777777" w:rsidR="003B26DC" w:rsidRDefault="003B26DC">
            <w:pPr>
              <w:jc w:val="center"/>
              <w:rPr>
                <w:rFonts w:ascii="Palatino Linotype" w:hAnsi="Palatino Linotype" w:cs="Arial"/>
                <w:b/>
                <w:lang w:val="es-ES_tradnl"/>
              </w:rPr>
            </w:pPr>
          </w:p>
          <w:p w14:paraId="1DC00E80" w14:textId="77777777" w:rsidR="003B26DC" w:rsidRDefault="003B26DC">
            <w:pPr>
              <w:jc w:val="center"/>
              <w:rPr>
                <w:rFonts w:ascii="Palatino Linotype" w:hAnsi="Palatino Linotype" w:cs="Arial"/>
                <w:b/>
                <w:lang w:val="es-ES_tradnl"/>
              </w:rPr>
            </w:pPr>
          </w:p>
        </w:tc>
      </w:tr>
      <w:tr w:rsidR="003B26DC" w14:paraId="6558AD66" w14:textId="77777777" w:rsidTr="003B26DC">
        <w:trPr>
          <w:jc w:val="center"/>
        </w:trPr>
        <w:tc>
          <w:tcPr>
            <w:tcW w:w="10365" w:type="dxa"/>
            <w:gridSpan w:val="2"/>
          </w:tcPr>
          <w:p w14:paraId="7A2284C9" w14:textId="77777777" w:rsidR="003B26DC" w:rsidRDefault="003B26DC">
            <w:pPr>
              <w:jc w:val="center"/>
              <w:rPr>
                <w:rFonts w:ascii="Palatino Linotype" w:hAnsi="Palatino Linotype" w:cs="Arial"/>
                <w:b/>
                <w:lang w:val="es-ES_tradnl"/>
              </w:rPr>
            </w:pPr>
          </w:p>
          <w:p w14:paraId="194D1D6A" w14:textId="77777777" w:rsidR="003B26DC" w:rsidRDefault="003B26DC">
            <w:pPr>
              <w:jc w:val="center"/>
              <w:rPr>
                <w:rFonts w:ascii="Palatino Linotype" w:hAnsi="Palatino Linotype" w:cs="Arial"/>
                <w:b/>
                <w:lang w:val="es-ES_tradnl"/>
              </w:rPr>
            </w:pPr>
          </w:p>
          <w:p w14:paraId="4C72DF48" w14:textId="77777777" w:rsidR="003B26DC" w:rsidRDefault="003B26DC">
            <w:pPr>
              <w:jc w:val="center"/>
              <w:rPr>
                <w:rFonts w:ascii="Palatino Linotype" w:hAnsi="Palatino Linotype" w:cs="Arial"/>
                <w:b/>
                <w:lang w:val="es-ES_tradnl"/>
              </w:rPr>
            </w:pPr>
            <w:r>
              <w:rPr>
                <w:rFonts w:ascii="Palatino Linotype" w:hAnsi="Palatino Linotype" w:cs="Arial"/>
                <w:b/>
                <w:lang w:val="es-ES_tradnl"/>
              </w:rPr>
              <w:t>Alexis Tapia Ramírez</w:t>
            </w:r>
          </w:p>
          <w:p w14:paraId="6DECA3B2" w14:textId="77777777" w:rsidR="003B26DC" w:rsidRDefault="003B26DC">
            <w:pPr>
              <w:jc w:val="center"/>
              <w:rPr>
                <w:rFonts w:ascii="Palatino Linotype" w:hAnsi="Palatino Linotype" w:cs="Arial"/>
                <w:lang w:val="es-ES_tradnl"/>
              </w:rPr>
            </w:pPr>
            <w:r>
              <w:rPr>
                <w:rFonts w:ascii="Palatino Linotype" w:hAnsi="Palatino Linotype" w:cs="Arial"/>
                <w:lang w:val="es-ES_tradnl"/>
              </w:rPr>
              <w:t>Secretario Técnico del Pleno</w:t>
            </w:r>
          </w:p>
          <w:p w14:paraId="2A50DC00" w14:textId="77777777" w:rsidR="003B26DC" w:rsidRPr="0078401D" w:rsidRDefault="003B26DC">
            <w:pPr>
              <w:jc w:val="center"/>
              <w:rPr>
                <w:rFonts w:ascii="Palatino Linotype" w:hAnsi="Palatino Linotype" w:cs="Arial"/>
                <w:b/>
                <w:color w:val="FFFFFF" w:themeColor="background1"/>
                <w:lang w:val="es-ES_tradnl"/>
              </w:rPr>
            </w:pPr>
            <w:r w:rsidRPr="0078401D">
              <w:rPr>
                <w:rFonts w:ascii="Palatino Linotype" w:hAnsi="Palatino Linotype" w:cs="Arial"/>
                <w:b/>
                <w:color w:val="FFFFFF" w:themeColor="background1"/>
                <w:lang w:val="es-ES_tradnl"/>
              </w:rPr>
              <w:t>(RÚBRICA)</w:t>
            </w:r>
          </w:p>
          <w:p w14:paraId="7B14BB0C" w14:textId="77777777" w:rsidR="003B26DC" w:rsidRDefault="003B26DC">
            <w:pPr>
              <w:jc w:val="center"/>
              <w:rPr>
                <w:rFonts w:ascii="Palatino Linotype" w:hAnsi="Palatino Linotype" w:cs="Arial"/>
                <w:b/>
                <w:lang w:val="es-ES_tradnl"/>
              </w:rPr>
            </w:pPr>
          </w:p>
        </w:tc>
      </w:tr>
    </w:tbl>
    <w:p w14:paraId="2E9C804F" w14:textId="77777777" w:rsidR="00F40D1D" w:rsidRDefault="00F40D1D" w:rsidP="00DC2180">
      <w:pPr>
        <w:jc w:val="both"/>
        <w:rPr>
          <w:rFonts w:ascii="Palatino Linotype" w:hAnsi="Palatino Linotype" w:cs="Arial"/>
          <w:sz w:val="22"/>
          <w:szCs w:val="22"/>
        </w:rPr>
      </w:pPr>
    </w:p>
    <w:p w14:paraId="2FA3846A" w14:textId="77777777" w:rsidR="00545611" w:rsidRDefault="00545611" w:rsidP="00DC2180">
      <w:pPr>
        <w:jc w:val="both"/>
        <w:rPr>
          <w:rFonts w:ascii="Palatino Linotype" w:hAnsi="Palatino Linotype" w:cs="Arial"/>
          <w:sz w:val="22"/>
          <w:szCs w:val="22"/>
        </w:rPr>
      </w:pPr>
    </w:p>
    <w:p w14:paraId="09BB7C10" w14:textId="77777777" w:rsidR="00545611" w:rsidRDefault="00545611" w:rsidP="00DC2180">
      <w:pPr>
        <w:jc w:val="both"/>
        <w:rPr>
          <w:rFonts w:ascii="Palatino Linotype" w:hAnsi="Palatino Linotype" w:cs="Arial"/>
          <w:sz w:val="22"/>
          <w:szCs w:val="22"/>
        </w:rPr>
      </w:pPr>
    </w:p>
    <w:p w14:paraId="049D5783" w14:textId="77777777" w:rsidR="00C21973" w:rsidRDefault="00C21973" w:rsidP="00DC2180">
      <w:pPr>
        <w:jc w:val="both"/>
        <w:rPr>
          <w:rFonts w:ascii="Palatino Linotype" w:hAnsi="Palatino Linotype" w:cs="Arial"/>
          <w:sz w:val="22"/>
          <w:szCs w:val="22"/>
        </w:rPr>
      </w:pPr>
    </w:p>
    <w:p w14:paraId="01588C7F" w14:textId="06B43C0D" w:rsidR="009D35FE" w:rsidRPr="00810124" w:rsidRDefault="009D35FE" w:rsidP="00DC2180">
      <w:pPr>
        <w:jc w:val="both"/>
        <w:rPr>
          <w:rFonts w:ascii="Palatino Linotype" w:hAnsi="Palatino Linotype" w:cs="Arial"/>
          <w:sz w:val="22"/>
          <w:szCs w:val="22"/>
        </w:rPr>
      </w:pPr>
      <w:r w:rsidRPr="00810124">
        <w:rPr>
          <w:rFonts w:ascii="Palatino Linotype" w:hAnsi="Palatino Linotype" w:cs="Arial"/>
          <w:sz w:val="22"/>
          <w:szCs w:val="22"/>
        </w:rPr>
        <w:t xml:space="preserve">Esta hoja corresponde a la resolución de fecha </w:t>
      </w:r>
      <w:r w:rsidR="00150A23" w:rsidRPr="00150A23">
        <w:rPr>
          <w:rFonts w:ascii="Palatino Linotype" w:hAnsi="Palatino Linotype" w:cs="Arial"/>
          <w:sz w:val="22"/>
          <w:szCs w:val="22"/>
        </w:rPr>
        <w:t>siete de noviembre de dos mil dieciocho</w:t>
      </w:r>
      <w:r w:rsidRPr="00810124">
        <w:rPr>
          <w:rFonts w:ascii="Palatino Linotype" w:hAnsi="Palatino Linotype" w:cs="Arial"/>
          <w:sz w:val="22"/>
          <w:szCs w:val="22"/>
        </w:rPr>
        <w:t xml:space="preserve">, emitida en </w:t>
      </w:r>
      <w:r w:rsidR="00DC2180" w:rsidRPr="00810124">
        <w:rPr>
          <w:rFonts w:ascii="Palatino Linotype" w:hAnsi="Palatino Linotype" w:cs="Arial"/>
          <w:sz w:val="22"/>
          <w:szCs w:val="22"/>
        </w:rPr>
        <w:t>los</w:t>
      </w:r>
      <w:r w:rsidRPr="00810124">
        <w:rPr>
          <w:rFonts w:ascii="Palatino Linotype" w:hAnsi="Palatino Linotype" w:cs="Arial"/>
          <w:sz w:val="22"/>
          <w:szCs w:val="22"/>
        </w:rPr>
        <w:t xml:space="preserve"> recurso</w:t>
      </w:r>
      <w:r w:rsidR="00DC2180" w:rsidRPr="00810124">
        <w:rPr>
          <w:rFonts w:ascii="Palatino Linotype" w:hAnsi="Palatino Linotype" w:cs="Arial"/>
          <w:sz w:val="22"/>
          <w:szCs w:val="22"/>
        </w:rPr>
        <w:t>s</w:t>
      </w:r>
      <w:r w:rsidRPr="00810124">
        <w:rPr>
          <w:rFonts w:ascii="Palatino Linotype" w:hAnsi="Palatino Linotype" w:cs="Arial"/>
          <w:sz w:val="22"/>
          <w:szCs w:val="22"/>
        </w:rPr>
        <w:t xml:space="preserve"> de revisión número</w:t>
      </w:r>
      <w:r w:rsidR="007262AB" w:rsidRPr="00810124">
        <w:rPr>
          <w:rFonts w:ascii="Palatino Linotype" w:hAnsi="Palatino Linotype" w:cs="Arial"/>
          <w:sz w:val="22"/>
          <w:szCs w:val="22"/>
        </w:rPr>
        <w:t>s</w:t>
      </w:r>
      <w:r w:rsidRPr="00810124">
        <w:rPr>
          <w:rFonts w:ascii="Palatino Linotype" w:hAnsi="Palatino Linotype" w:cs="Arial"/>
          <w:sz w:val="22"/>
          <w:szCs w:val="22"/>
        </w:rPr>
        <w:t xml:space="preserve"> </w:t>
      </w:r>
      <w:r w:rsidR="005C6DDB" w:rsidRPr="005C6DDB">
        <w:rPr>
          <w:rFonts w:ascii="Palatino Linotype" w:hAnsi="Palatino Linotype" w:cs="Arial"/>
          <w:sz w:val="22"/>
          <w:szCs w:val="22"/>
        </w:rPr>
        <w:t>03417/INFOEM/IP/RR/2018 y 03418/INFOEM/IP/RR/2018 acumulados</w:t>
      </w:r>
      <w:r w:rsidRPr="00810124">
        <w:rPr>
          <w:rFonts w:ascii="Palatino Linotype" w:hAnsi="Palatino Linotype" w:cs="Arial"/>
          <w:sz w:val="22"/>
          <w:szCs w:val="22"/>
        </w:rPr>
        <w:t>.</w:t>
      </w:r>
    </w:p>
    <w:p w14:paraId="3D12912B" w14:textId="77777777" w:rsidR="009D35FE" w:rsidRPr="00810124" w:rsidRDefault="009D35FE" w:rsidP="00223AAA">
      <w:pPr>
        <w:spacing w:before="120"/>
        <w:jc w:val="both"/>
        <w:rPr>
          <w:rFonts w:ascii="Palatino Linotype" w:hAnsi="Palatino Linotype" w:cs="Arial"/>
          <w:sz w:val="22"/>
          <w:szCs w:val="22"/>
        </w:rPr>
      </w:pPr>
      <w:r w:rsidRPr="00810124">
        <w:rPr>
          <w:rFonts w:ascii="Palatino Linotype" w:hAnsi="Palatino Linotype" w:cs="Arial"/>
          <w:sz w:val="22"/>
          <w:szCs w:val="22"/>
        </w:rPr>
        <w:t>YSM/JMAV</w:t>
      </w:r>
    </w:p>
    <w:sectPr w:rsidR="009D35FE" w:rsidRPr="00810124" w:rsidSect="00A67689">
      <w:headerReference w:type="default" r:id="rId19"/>
      <w:footerReference w:type="default" r:id="rId20"/>
      <w:headerReference w:type="first" r:id="rId21"/>
      <w:footerReference w:type="first" r:id="rId22"/>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67ED6" w14:textId="77777777" w:rsidR="00FE4237" w:rsidRDefault="00FE4237" w:rsidP="00341355">
      <w:r>
        <w:separator/>
      </w:r>
    </w:p>
  </w:endnote>
  <w:endnote w:type="continuationSeparator" w:id="0">
    <w:p w14:paraId="172235D6" w14:textId="77777777" w:rsidR="00FE4237" w:rsidRDefault="00FE4237"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F9130" w14:textId="78402C20" w:rsidR="00D7147A" w:rsidRDefault="00D7147A" w:rsidP="000C2FDA">
    <w:pPr>
      <w:pStyle w:val="Piedepgina"/>
      <w:spacing w:before="240"/>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8186F">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8186F">
      <w:rPr>
        <w:rFonts w:ascii="Palatino Linotype" w:hAnsi="Palatino Linotype" w:cs="Arial"/>
        <w:b/>
        <w:bCs/>
        <w:noProof/>
        <w:sz w:val="20"/>
        <w:szCs w:val="20"/>
      </w:rPr>
      <w:t>61</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0BFD" w14:textId="4CD3C467" w:rsidR="00D7147A" w:rsidRDefault="00D7147A" w:rsidP="000C2FDA">
    <w:pPr>
      <w:pStyle w:val="Piedepgina"/>
      <w:jc w:val="right"/>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8186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8186F">
      <w:rPr>
        <w:rFonts w:ascii="Palatino Linotype" w:hAnsi="Palatino Linotype" w:cs="Arial"/>
        <w:b/>
        <w:bCs/>
        <w:noProof/>
        <w:sz w:val="20"/>
        <w:szCs w:val="20"/>
      </w:rPr>
      <w:t>61</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3ED25" w14:textId="77777777" w:rsidR="00FE4237" w:rsidRDefault="00FE4237" w:rsidP="00341355">
      <w:r>
        <w:separator/>
      </w:r>
    </w:p>
  </w:footnote>
  <w:footnote w:type="continuationSeparator" w:id="0">
    <w:p w14:paraId="411282F0" w14:textId="77777777" w:rsidR="00FE4237" w:rsidRDefault="00FE4237" w:rsidP="00341355">
      <w:r>
        <w:continuationSeparator/>
      </w:r>
    </w:p>
  </w:footnote>
  <w:footnote w:id="1">
    <w:p w14:paraId="0363EE3B" w14:textId="77777777" w:rsidR="00D7147A" w:rsidRPr="00D83E40" w:rsidRDefault="00D7147A" w:rsidP="009B7925">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2BB70961" w14:textId="77777777" w:rsidR="00D7147A" w:rsidRPr="006B060A" w:rsidRDefault="00D7147A" w:rsidP="009B7925">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14140C96" w14:textId="77777777" w:rsidR="00D7147A" w:rsidRDefault="00D7147A" w:rsidP="00480951">
      <w:pPr>
        <w:pStyle w:val="Textonotapie"/>
      </w:pPr>
      <w:r>
        <w:rPr>
          <w:rStyle w:val="Refdenotaalpie"/>
        </w:rPr>
        <w:footnoteRef/>
      </w:r>
      <w:r>
        <w:t xml:space="preserve"> </w:t>
      </w:r>
      <w:r w:rsidRPr="00853381">
        <w:rPr>
          <w:rFonts w:ascii="Palatino Linotype" w:hAnsi="Palatino Linotype"/>
          <w:sz w:val="16"/>
          <w:szCs w:val="16"/>
        </w:rPr>
        <w:t>OCHOA G., O. E. (2006). Der</w:t>
      </w:r>
      <w:r>
        <w:rPr>
          <w:rFonts w:ascii="Palatino Linotype" w:hAnsi="Palatino Linotype"/>
          <w:sz w:val="16"/>
          <w:szCs w:val="16"/>
        </w:rPr>
        <w:t>echo civil I: Personas, Caracas,</w:t>
      </w:r>
      <w:r w:rsidRPr="00853381">
        <w:rPr>
          <w:rFonts w:ascii="Palatino Linotype" w:hAnsi="Palatino Linotype"/>
          <w:sz w:val="16"/>
          <w:szCs w:val="16"/>
        </w:rPr>
        <w:t xml:space="preserve"> Un</w:t>
      </w:r>
      <w:r>
        <w:rPr>
          <w:rFonts w:ascii="Palatino Linotype" w:hAnsi="Palatino Linotype"/>
          <w:sz w:val="16"/>
          <w:szCs w:val="16"/>
        </w:rPr>
        <w:t>iversidad Católica Andrés Bello, Págs. 240 y 242.</w:t>
      </w:r>
    </w:p>
  </w:footnote>
  <w:footnote w:id="3">
    <w:p w14:paraId="770C2592" w14:textId="76A7BCE7" w:rsidR="00D7147A" w:rsidRDefault="00D7147A" w:rsidP="001927C6">
      <w:pPr>
        <w:pStyle w:val="Textonotapie"/>
        <w:jc w:val="both"/>
      </w:pPr>
      <w:r>
        <w:rPr>
          <w:rStyle w:val="Refdenotaalpie"/>
        </w:rPr>
        <w:footnoteRef/>
      </w:r>
      <w:r>
        <w:t xml:space="preserve"> </w:t>
      </w:r>
      <w:r w:rsidRPr="006B44E4">
        <w:rPr>
          <w:rFonts w:ascii="Palatino Linotype" w:hAnsi="Palatino Linotype"/>
          <w:b/>
          <w:sz w:val="16"/>
        </w:rPr>
        <w:t>Sistemas y bases de datos que por disposición de Ley puedan ser consultadas públicamente</w:t>
      </w:r>
      <w:r w:rsidRPr="006B44E4">
        <w:rPr>
          <w:rFonts w:ascii="Palatino Linotype" w:hAnsi="Palatino Linotype"/>
          <w:sz w:val="16"/>
        </w:rPr>
        <w:t xml:space="preserve">, cuando no exista impedimento por una norma limitativa y sin más exigencia en su caso, el pago de una contraprestación, tarifa o contribución. No se considerará fuente de acceso público cuando la información contenida en la misma sea obtenida o tenga una procedencia ilícita. </w:t>
      </w:r>
      <w:r w:rsidRPr="006B44E4">
        <w:rPr>
          <w:rFonts w:ascii="Palatino Linotype" w:hAnsi="Palatino Linotype"/>
          <w:b/>
          <w:sz w:val="16"/>
        </w:rPr>
        <w:t>Artículo 4. fracción XXI</w:t>
      </w:r>
      <w:r>
        <w:rPr>
          <w:rFonts w:ascii="Palatino Linotype" w:hAnsi="Palatino Linotype"/>
          <w:sz w:val="16"/>
        </w:rPr>
        <w:t xml:space="preserve">, </w:t>
      </w:r>
      <w:r w:rsidRPr="006B44E4">
        <w:rPr>
          <w:rFonts w:ascii="Palatino Linotype" w:hAnsi="Palatino Linotype"/>
          <w:sz w:val="16"/>
        </w:rPr>
        <w:t>de la Ley de Protección de Datos Personales en Posesión de Sujetos Obligados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9F596" w14:textId="77777777" w:rsidR="00D7147A" w:rsidRPr="007D1631" w:rsidRDefault="00D7147A">
    <w:pPr>
      <w:rPr>
        <w:rFonts w:ascii="Palatino Linotype" w:hAnsi="Palatino Linotype"/>
        <w:sz w:val="14"/>
        <w:szCs w:val="22"/>
      </w:rPr>
    </w:pPr>
  </w:p>
  <w:tbl>
    <w:tblPr>
      <w:tblW w:w="5670" w:type="dxa"/>
      <w:tblInd w:w="3544" w:type="dxa"/>
      <w:tblLayout w:type="fixed"/>
      <w:tblLook w:val="04A0" w:firstRow="1" w:lastRow="0" w:firstColumn="1" w:lastColumn="0" w:noHBand="0" w:noVBand="1"/>
    </w:tblPr>
    <w:tblGrid>
      <w:gridCol w:w="2552"/>
      <w:gridCol w:w="3118"/>
    </w:tblGrid>
    <w:tr w:rsidR="00D7147A" w:rsidRPr="007262AB" w14:paraId="33AAF1C6" w14:textId="77777777" w:rsidTr="005C6DDB">
      <w:tc>
        <w:tcPr>
          <w:tcW w:w="2552" w:type="dxa"/>
          <w:shd w:val="clear" w:color="auto" w:fill="auto"/>
        </w:tcPr>
        <w:p w14:paraId="1F6F3B2F" w14:textId="77777777" w:rsidR="00D7147A" w:rsidRPr="00223AAA" w:rsidRDefault="00D7147A"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 de Revisión:</w:t>
          </w:r>
        </w:p>
      </w:tc>
      <w:tc>
        <w:tcPr>
          <w:tcW w:w="3118" w:type="dxa"/>
          <w:shd w:val="clear" w:color="auto" w:fill="auto"/>
          <w:vAlign w:val="center"/>
        </w:tcPr>
        <w:p w14:paraId="093E3CB0" w14:textId="4646F707" w:rsidR="00D7147A" w:rsidRPr="007262AB" w:rsidRDefault="00D7147A" w:rsidP="007262AB">
          <w:pPr>
            <w:jc w:val="both"/>
            <w:rPr>
              <w:rFonts w:ascii="Palatino Linotype" w:hAnsi="Palatino Linotype"/>
              <w:b/>
              <w:sz w:val="22"/>
              <w:szCs w:val="22"/>
            </w:rPr>
          </w:pPr>
          <w:r w:rsidRPr="005C6DDB">
            <w:rPr>
              <w:rFonts w:ascii="Palatino Linotype" w:hAnsi="Palatino Linotype"/>
              <w:b/>
              <w:sz w:val="22"/>
              <w:szCs w:val="22"/>
            </w:rPr>
            <w:t>03417/INFOEM/IP/RR/2018 y 03418/INFOEM/IP/RR/2018 acumulados</w:t>
          </w:r>
        </w:p>
      </w:tc>
    </w:tr>
    <w:tr w:rsidR="00D7147A" w:rsidRPr="00223AAA" w14:paraId="1B752A5A" w14:textId="77777777" w:rsidTr="005C6DDB">
      <w:trPr>
        <w:trHeight w:val="228"/>
      </w:trPr>
      <w:tc>
        <w:tcPr>
          <w:tcW w:w="2552" w:type="dxa"/>
          <w:shd w:val="clear" w:color="auto" w:fill="auto"/>
        </w:tcPr>
        <w:p w14:paraId="4009F77F" w14:textId="77777777" w:rsidR="00D7147A" w:rsidRPr="00223AAA" w:rsidRDefault="00D7147A"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3118" w:type="dxa"/>
          <w:shd w:val="clear" w:color="auto" w:fill="auto"/>
          <w:vAlign w:val="center"/>
        </w:tcPr>
        <w:p w14:paraId="59689050" w14:textId="2D472446" w:rsidR="00D7147A" w:rsidRPr="00223AAA" w:rsidRDefault="00D7147A" w:rsidP="0062282B">
          <w:pPr>
            <w:jc w:val="both"/>
            <w:rPr>
              <w:rFonts w:ascii="Palatino Linotype" w:hAnsi="Palatino Linotype"/>
              <w:b/>
              <w:sz w:val="22"/>
              <w:szCs w:val="22"/>
              <w:lang w:val="es-ES_tradnl"/>
            </w:rPr>
          </w:pPr>
          <w:r w:rsidRPr="005C6DDB">
            <w:rPr>
              <w:rFonts w:ascii="Palatino Linotype" w:hAnsi="Palatino Linotype"/>
              <w:b/>
              <w:sz w:val="22"/>
              <w:szCs w:val="22"/>
              <w:lang w:val="es-ES_tradnl"/>
            </w:rPr>
            <w:t>Ayuntamiento de Toluca</w:t>
          </w:r>
        </w:p>
      </w:tc>
    </w:tr>
    <w:tr w:rsidR="00D7147A" w:rsidRPr="00223AAA" w14:paraId="61F6DF83" w14:textId="77777777" w:rsidTr="005C6DDB">
      <w:tc>
        <w:tcPr>
          <w:tcW w:w="2552" w:type="dxa"/>
          <w:shd w:val="clear" w:color="auto" w:fill="auto"/>
          <w:vAlign w:val="center"/>
        </w:tcPr>
        <w:p w14:paraId="78E677A3" w14:textId="77777777" w:rsidR="00D7147A" w:rsidRPr="00223AAA" w:rsidRDefault="00D7147A"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3118" w:type="dxa"/>
          <w:shd w:val="clear" w:color="auto" w:fill="auto"/>
          <w:vAlign w:val="center"/>
        </w:tcPr>
        <w:p w14:paraId="3C88AA37" w14:textId="77777777" w:rsidR="00D7147A" w:rsidRPr="00223AAA" w:rsidRDefault="00D7147A"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56E99522" w14:textId="77777777" w:rsidR="00D7147A" w:rsidRPr="007D1631" w:rsidRDefault="00D7147A" w:rsidP="00873D68">
    <w:pPr>
      <w:pStyle w:val="Encabezado"/>
      <w:tabs>
        <w:tab w:val="clear" w:pos="4252"/>
        <w:tab w:val="clear" w:pos="8504"/>
        <w:tab w:val="left" w:pos="2326"/>
      </w:tabs>
      <w:rPr>
        <w:rFonts w:ascii="Palatino Linotype" w:hAnsi="Palatino Linotype"/>
        <w:sz w:val="14"/>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ED95D" w14:textId="77777777" w:rsidR="00D7147A" w:rsidRPr="00223AAA" w:rsidRDefault="00D7147A">
    <w:pPr>
      <w:rPr>
        <w:rFonts w:ascii="Palatino Linotype" w:hAnsi="Palatino Linotype"/>
        <w:sz w:val="22"/>
        <w:szCs w:val="22"/>
      </w:rPr>
    </w:pPr>
  </w:p>
  <w:tbl>
    <w:tblPr>
      <w:tblW w:w="5670" w:type="dxa"/>
      <w:tblInd w:w="3686" w:type="dxa"/>
      <w:tblLayout w:type="fixed"/>
      <w:tblLook w:val="04A0" w:firstRow="1" w:lastRow="0" w:firstColumn="1" w:lastColumn="0" w:noHBand="0" w:noVBand="1"/>
    </w:tblPr>
    <w:tblGrid>
      <w:gridCol w:w="2551"/>
      <w:gridCol w:w="3119"/>
    </w:tblGrid>
    <w:tr w:rsidR="00D7147A" w:rsidRPr="00223AAA" w14:paraId="3C62EBB7" w14:textId="77777777" w:rsidTr="005C6DDB">
      <w:tc>
        <w:tcPr>
          <w:tcW w:w="2551" w:type="dxa"/>
          <w:shd w:val="clear" w:color="auto" w:fill="auto"/>
        </w:tcPr>
        <w:p w14:paraId="525599AE" w14:textId="77777777" w:rsidR="00D7147A" w:rsidRPr="00223AAA" w:rsidRDefault="00D7147A"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Recursos de Revisión:</w:t>
          </w:r>
        </w:p>
      </w:tc>
      <w:tc>
        <w:tcPr>
          <w:tcW w:w="3119" w:type="dxa"/>
          <w:shd w:val="clear" w:color="auto" w:fill="auto"/>
          <w:vAlign w:val="center"/>
        </w:tcPr>
        <w:p w14:paraId="38F57A55" w14:textId="5CB029F8" w:rsidR="00D7147A" w:rsidRPr="00223AAA" w:rsidRDefault="00D7147A" w:rsidP="00844336">
          <w:pPr>
            <w:jc w:val="both"/>
            <w:rPr>
              <w:rFonts w:ascii="Palatino Linotype" w:hAnsi="Palatino Linotype"/>
              <w:b/>
              <w:sz w:val="22"/>
              <w:szCs w:val="22"/>
              <w:lang w:val="es-ES_tradnl"/>
            </w:rPr>
          </w:pPr>
          <w:r w:rsidRPr="005C6DDB">
            <w:rPr>
              <w:rFonts w:ascii="Palatino Linotype" w:hAnsi="Palatino Linotype"/>
              <w:b/>
              <w:sz w:val="22"/>
              <w:szCs w:val="22"/>
            </w:rPr>
            <w:t>03417/INFOEM/IP/RR/2018 y 03418/INFOEM/IP/RR/2018 acumulados</w:t>
          </w:r>
        </w:p>
      </w:tc>
    </w:tr>
    <w:tr w:rsidR="00D7147A" w:rsidRPr="00223AAA" w14:paraId="3D800F4E" w14:textId="77777777" w:rsidTr="005C6DDB">
      <w:tc>
        <w:tcPr>
          <w:tcW w:w="2551" w:type="dxa"/>
          <w:shd w:val="clear" w:color="auto" w:fill="auto"/>
          <w:vAlign w:val="center"/>
        </w:tcPr>
        <w:p w14:paraId="39F9A758" w14:textId="77777777" w:rsidR="00D7147A" w:rsidRPr="00223AAA" w:rsidRDefault="00D7147A"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Recurrente:</w:t>
          </w:r>
        </w:p>
      </w:tc>
      <w:tc>
        <w:tcPr>
          <w:tcW w:w="3119" w:type="dxa"/>
          <w:shd w:val="clear" w:color="auto" w:fill="auto"/>
          <w:vAlign w:val="center"/>
        </w:tcPr>
        <w:p w14:paraId="3995A8F8" w14:textId="7DE9AE9F" w:rsidR="00D7147A" w:rsidRPr="00223AAA" w:rsidRDefault="0068186F" w:rsidP="0068186F">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D7147A" w:rsidRPr="005C6DDB">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D7147A" w:rsidRPr="005C6DDB">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D7147A" w:rsidRPr="00223AAA" w14:paraId="3167488B" w14:textId="77777777" w:rsidTr="005C6DDB">
      <w:trPr>
        <w:trHeight w:val="228"/>
      </w:trPr>
      <w:tc>
        <w:tcPr>
          <w:tcW w:w="2551" w:type="dxa"/>
          <w:shd w:val="clear" w:color="auto" w:fill="auto"/>
        </w:tcPr>
        <w:p w14:paraId="74D7FBAC" w14:textId="625FE499" w:rsidR="00D7147A" w:rsidRPr="00223AAA" w:rsidRDefault="00D7147A"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3119" w:type="dxa"/>
          <w:shd w:val="clear" w:color="auto" w:fill="auto"/>
          <w:vAlign w:val="center"/>
        </w:tcPr>
        <w:p w14:paraId="1CDEFB9C" w14:textId="3F5B1E42" w:rsidR="00D7147A" w:rsidRPr="00223AAA" w:rsidRDefault="00D7147A" w:rsidP="00A519CA">
          <w:pPr>
            <w:jc w:val="both"/>
            <w:rPr>
              <w:rFonts w:ascii="Palatino Linotype" w:hAnsi="Palatino Linotype"/>
              <w:b/>
              <w:sz w:val="22"/>
              <w:szCs w:val="22"/>
              <w:lang w:val="es-ES_tradnl"/>
            </w:rPr>
          </w:pPr>
          <w:r w:rsidRPr="005C6DDB">
            <w:rPr>
              <w:rFonts w:ascii="Palatino Linotype" w:hAnsi="Palatino Linotype"/>
              <w:b/>
              <w:sz w:val="22"/>
              <w:szCs w:val="22"/>
              <w:lang w:val="es-ES_tradnl"/>
            </w:rPr>
            <w:t>Ayuntamiento de Toluca</w:t>
          </w:r>
        </w:p>
      </w:tc>
    </w:tr>
    <w:tr w:rsidR="00D7147A" w:rsidRPr="00223AAA" w14:paraId="076FC9F2" w14:textId="77777777" w:rsidTr="005C6DDB">
      <w:tc>
        <w:tcPr>
          <w:tcW w:w="2551" w:type="dxa"/>
          <w:shd w:val="clear" w:color="auto" w:fill="auto"/>
          <w:vAlign w:val="center"/>
        </w:tcPr>
        <w:p w14:paraId="6256D12A" w14:textId="77777777" w:rsidR="00D7147A" w:rsidRPr="00223AAA" w:rsidRDefault="00D7147A"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3119" w:type="dxa"/>
          <w:shd w:val="clear" w:color="auto" w:fill="auto"/>
          <w:vAlign w:val="center"/>
        </w:tcPr>
        <w:p w14:paraId="37A31BD7" w14:textId="77777777" w:rsidR="00D7147A" w:rsidRPr="00223AAA" w:rsidRDefault="00D7147A"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66A2FD49" w14:textId="77777777" w:rsidR="00D7147A" w:rsidRPr="00223AAA" w:rsidRDefault="00D7147A">
    <w:pPr>
      <w:pStyle w:val="Encabezado"/>
      <w:rPr>
        <w:rFonts w:ascii="Palatino Linotype" w:hAnsi="Palatino Linotype"/>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06097A"/>
    <w:multiLevelType w:val="hybridMultilevel"/>
    <w:tmpl w:val="2DB8734A"/>
    <w:lvl w:ilvl="0" w:tplc="EF02B430">
      <w:start w:val="1"/>
      <w:numFmt w:val="lowerLetter"/>
      <w:lvlText w:val="%1)"/>
      <w:lvlJc w:val="left"/>
      <w:pPr>
        <w:ind w:left="360" w:hanging="360"/>
      </w:pPr>
      <w:rPr>
        <w:rFonts w:hint="default"/>
        <w:b/>
      </w:rPr>
    </w:lvl>
    <w:lvl w:ilvl="1" w:tplc="95D46666">
      <w:numFmt w:val="bullet"/>
      <w:lvlText w:val=""/>
      <w:lvlJc w:val="left"/>
      <w:pPr>
        <w:ind w:left="1080" w:hanging="360"/>
      </w:pPr>
      <w:rPr>
        <w:rFonts w:ascii="Symbol" w:eastAsia="Times New Roman" w:hAnsi="Symbol" w:cs="Segoe UI" w:hint="default"/>
        <w:b/>
      </w:rPr>
    </w:lvl>
    <w:lvl w:ilvl="2" w:tplc="3FE0058E">
      <w:start w:val="1"/>
      <w:numFmt w:val="lowerRoman"/>
      <w:lvlText w:val="(%3)"/>
      <w:lvlJc w:val="left"/>
      <w:pPr>
        <w:ind w:left="2340" w:hanging="720"/>
      </w:pPr>
      <w:rPr>
        <w:rFonts w:eastAsia="Times New Roman" w:cs="Arial" w:hint="default"/>
        <w:b/>
        <w:i/>
        <w:sz w:val="22"/>
        <w:u w:val="single"/>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50964F28"/>
    <w:multiLevelType w:val="hybridMultilevel"/>
    <w:tmpl w:val="C8D060F4"/>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5" w15:restartNumberingAfterBreak="0">
    <w:nsid w:val="66924E60"/>
    <w:multiLevelType w:val="multilevel"/>
    <w:tmpl w:val="BEC066E4"/>
    <w:lvl w:ilvl="0">
      <w:start w:val="1"/>
      <w:numFmt w:val="upperRoman"/>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70229F"/>
    <w:multiLevelType w:val="multilevel"/>
    <w:tmpl w:val="29DE9A5A"/>
    <w:lvl w:ilvl="0">
      <w:start w:val="1"/>
      <w:numFmt w:val="decimal"/>
      <w:lvlText w:val="%1."/>
      <w:lvlJc w:val="left"/>
      <w:pPr>
        <w:ind w:left="360" w:hanging="360"/>
      </w:pPr>
      <w:rPr>
        <w:rFonts w:hint="default"/>
        <w:b/>
      </w:rPr>
    </w:lvl>
    <w:lvl w:ilvl="1">
      <w:start w:val="1"/>
      <w:numFmt w:val="decimal"/>
      <w:lvlText w:val="%1.%2."/>
      <w:lvlJc w:val="left"/>
      <w:pPr>
        <w:ind w:left="792" w:hanging="432"/>
      </w:pPr>
      <w:rPr>
        <w:b/>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D870CA"/>
    <w:multiLevelType w:val="hybridMultilevel"/>
    <w:tmpl w:val="40F20490"/>
    <w:lvl w:ilvl="0" w:tplc="64D0F32A">
      <w:start w:val="1"/>
      <w:numFmt w:val="lowerRoman"/>
      <w:lvlText w:val="(%1)"/>
      <w:lvlJc w:val="left"/>
      <w:pPr>
        <w:ind w:left="360" w:hanging="360"/>
      </w:pPr>
      <w:rPr>
        <w:rFonts w:eastAsia="Times New Roman" w:cs="Arial" w:hint="default"/>
        <w:b/>
        <w:i w:val="0"/>
        <w:sz w:val="22"/>
        <w:u w:val="no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7EA308DE"/>
    <w:multiLevelType w:val="hybridMultilevel"/>
    <w:tmpl w:val="7B50299E"/>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95D46666">
      <w:numFmt w:val="bullet"/>
      <w:lvlText w:val=""/>
      <w:lvlJc w:val="left"/>
      <w:pPr>
        <w:ind w:left="2340" w:hanging="360"/>
      </w:pPr>
      <w:rPr>
        <w:rFonts w:ascii="Symbol" w:eastAsia="Times New Roman" w:hAnsi="Symbol" w:cs="Segoe UI" w:hint="default"/>
      </w:rPr>
    </w:lvl>
    <w:lvl w:ilvl="3" w:tplc="20A84A36">
      <w:numFmt w:val="bullet"/>
      <w:lvlText w:val=""/>
      <w:lvlJc w:val="left"/>
      <w:pPr>
        <w:ind w:left="2880" w:hanging="360"/>
      </w:pPr>
      <w:rPr>
        <w:rFonts w:ascii="Symbol" w:eastAsia="Times New Roman" w:hAnsi="Symbo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8"/>
  </w:num>
  <w:num w:numId="2">
    <w:abstractNumId w:val="7"/>
  </w:num>
  <w:num w:numId="3">
    <w:abstractNumId w:val="10"/>
  </w:num>
  <w:num w:numId="4">
    <w:abstractNumId w:val="3"/>
  </w:num>
  <w:num w:numId="5">
    <w:abstractNumId w:val="0"/>
  </w:num>
  <w:num w:numId="6">
    <w:abstractNumId w:val="6"/>
  </w:num>
  <w:num w:numId="7">
    <w:abstractNumId w:val="4"/>
  </w:num>
  <w:num w:numId="8">
    <w:abstractNumId w:val="2"/>
  </w:num>
  <w:num w:numId="9">
    <w:abstractNumId w:val="1"/>
  </w:num>
  <w:num w:numId="10">
    <w:abstractNumId w:val="5"/>
  </w:num>
  <w:num w:numId="11">
    <w:abstractNumId w:val="11"/>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5EB"/>
    <w:rsid w:val="00004692"/>
    <w:rsid w:val="00004814"/>
    <w:rsid w:val="000058B3"/>
    <w:rsid w:val="00010C5A"/>
    <w:rsid w:val="00011582"/>
    <w:rsid w:val="00011792"/>
    <w:rsid w:val="00011DE3"/>
    <w:rsid w:val="000143DD"/>
    <w:rsid w:val="00016A62"/>
    <w:rsid w:val="000172DF"/>
    <w:rsid w:val="00017FC3"/>
    <w:rsid w:val="0002371C"/>
    <w:rsid w:val="00025453"/>
    <w:rsid w:val="00025EF8"/>
    <w:rsid w:val="00033FEF"/>
    <w:rsid w:val="00035145"/>
    <w:rsid w:val="00036461"/>
    <w:rsid w:val="00036D34"/>
    <w:rsid w:val="00040605"/>
    <w:rsid w:val="00042244"/>
    <w:rsid w:val="00043BB0"/>
    <w:rsid w:val="000454A6"/>
    <w:rsid w:val="00046A13"/>
    <w:rsid w:val="00050674"/>
    <w:rsid w:val="00051CC2"/>
    <w:rsid w:val="00051ED4"/>
    <w:rsid w:val="00054A0D"/>
    <w:rsid w:val="0005529D"/>
    <w:rsid w:val="00060E7C"/>
    <w:rsid w:val="00061274"/>
    <w:rsid w:val="00061B4E"/>
    <w:rsid w:val="00061FF9"/>
    <w:rsid w:val="0006329B"/>
    <w:rsid w:val="00064CF6"/>
    <w:rsid w:val="000664EC"/>
    <w:rsid w:val="000666C0"/>
    <w:rsid w:val="00071108"/>
    <w:rsid w:val="000738CF"/>
    <w:rsid w:val="00073FCF"/>
    <w:rsid w:val="00075D1A"/>
    <w:rsid w:val="0007601A"/>
    <w:rsid w:val="0007627B"/>
    <w:rsid w:val="00080DDE"/>
    <w:rsid w:val="00080F98"/>
    <w:rsid w:val="000824D6"/>
    <w:rsid w:val="00083ED5"/>
    <w:rsid w:val="0008401D"/>
    <w:rsid w:val="00084FFF"/>
    <w:rsid w:val="000856CB"/>
    <w:rsid w:val="000858AE"/>
    <w:rsid w:val="0009057E"/>
    <w:rsid w:val="00090667"/>
    <w:rsid w:val="000906CF"/>
    <w:rsid w:val="00091B7B"/>
    <w:rsid w:val="00093968"/>
    <w:rsid w:val="00093EFB"/>
    <w:rsid w:val="00096426"/>
    <w:rsid w:val="0009724E"/>
    <w:rsid w:val="000A15DB"/>
    <w:rsid w:val="000A1A26"/>
    <w:rsid w:val="000A2314"/>
    <w:rsid w:val="000A40C5"/>
    <w:rsid w:val="000A4765"/>
    <w:rsid w:val="000A5061"/>
    <w:rsid w:val="000A61AD"/>
    <w:rsid w:val="000B2813"/>
    <w:rsid w:val="000B49E9"/>
    <w:rsid w:val="000B51C6"/>
    <w:rsid w:val="000C0F61"/>
    <w:rsid w:val="000C207E"/>
    <w:rsid w:val="000C2699"/>
    <w:rsid w:val="000C2FDA"/>
    <w:rsid w:val="000C3C03"/>
    <w:rsid w:val="000C4FA9"/>
    <w:rsid w:val="000C54C4"/>
    <w:rsid w:val="000C55C5"/>
    <w:rsid w:val="000C7126"/>
    <w:rsid w:val="000C75B3"/>
    <w:rsid w:val="000D0B1F"/>
    <w:rsid w:val="000D1572"/>
    <w:rsid w:val="000D2EB5"/>
    <w:rsid w:val="000D3C33"/>
    <w:rsid w:val="000D3ED5"/>
    <w:rsid w:val="000D726D"/>
    <w:rsid w:val="000E0132"/>
    <w:rsid w:val="000E0537"/>
    <w:rsid w:val="000E0774"/>
    <w:rsid w:val="000E26B0"/>
    <w:rsid w:val="000E43B6"/>
    <w:rsid w:val="000E45B0"/>
    <w:rsid w:val="000E478A"/>
    <w:rsid w:val="000E5A74"/>
    <w:rsid w:val="000F30EF"/>
    <w:rsid w:val="000F3935"/>
    <w:rsid w:val="000F442C"/>
    <w:rsid w:val="000F4B02"/>
    <w:rsid w:val="000F4CA7"/>
    <w:rsid w:val="000F6815"/>
    <w:rsid w:val="001011F6"/>
    <w:rsid w:val="00101631"/>
    <w:rsid w:val="001040FE"/>
    <w:rsid w:val="00105080"/>
    <w:rsid w:val="00105144"/>
    <w:rsid w:val="00105B2A"/>
    <w:rsid w:val="0010703A"/>
    <w:rsid w:val="00107819"/>
    <w:rsid w:val="00112434"/>
    <w:rsid w:val="001129B9"/>
    <w:rsid w:val="00114D90"/>
    <w:rsid w:val="001221FB"/>
    <w:rsid w:val="001222DA"/>
    <w:rsid w:val="001234CB"/>
    <w:rsid w:val="001252B6"/>
    <w:rsid w:val="001258A3"/>
    <w:rsid w:val="00125B3E"/>
    <w:rsid w:val="00126F3D"/>
    <w:rsid w:val="0012763E"/>
    <w:rsid w:val="00130A27"/>
    <w:rsid w:val="00130EF2"/>
    <w:rsid w:val="00131300"/>
    <w:rsid w:val="00132397"/>
    <w:rsid w:val="00132E7F"/>
    <w:rsid w:val="001331A6"/>
    <w:rsid w:val="00133917"/>
    <w:rsid w:val="00134DB7"/>
    <w:rsid w:val="00136823"/>
    <w:rsid w:val="001401C6"/>
    <w:rsid w:val="00140DEF"/>
    <w:rsid w:val="0014374B"/>
    <w:rsid w:val="00144FCD"/>
    <w:rsid w:val="0014760A"/>
    <w:rsid w:val="00147CFF"/>
    <w:rsid w:val="0015059F"/>
    <w:rsid w:val="00150877"/>
    <w:rsid w:val="00150958"/>
    <w:rsid w:val="00150A23"/>
    <w:rsid w:val="00155BB0"/>
    <w:rsid w:val="00160BB2"/>
    <w:rsid w:val="00164952"/>
    <w:rsid w:val="00165F1F"/>
    <w:rsid w:val="001663E4"/>
    <w:rsid w:val="00167C91"/>
    <w:rsid w:val="00171B25"/>
    <w:rsid w:val="00172053"/>
    <w:rsid w:val="001748D1"/>
    <w:rsid w:val="00175C7E"/>
    <w:rsid w:val="00176D57"/>
    <w:rsid w:val="00177944"/>
    <w:rsid w:val="001800F8"/>
    <w:rsid w:val="001808D0"/>
    <w:rsid w:val="00180BBC"/>
    <w:rsid w:val="00183651"/>
    <w:rsid w:val="001843A4"/>
    <w:rsid w:val="00185631"/>
    <w:rsid w:val="001870B7"/>
    <w:rsid w:val="00187F0D"/>
    <w:rsid w:val="0019011C"/>
    <w:rsid w:val="001927C6"/>
    <w:rsid w:val="00193E2E"/>
    <w:rsid w:val="00193FBA"/>
    <w:rsid w:val="00194C91"/>
    <w:rsid w:val="0019569B"/>
    <w:rsid w:val="00196A59"/>
    <w:rsid w:val="001A00F2"/>
    <w:rsid w:val="001A28E0"/>
    <w:rsid w:val="001A33E0"/>
    <w:rsid w:val="001A49B2"/>
    <w:rsid w:val="001A4D2E"/>
    <w:rsid w:val="001A5577"/>
    <w:rsid w:val="001A564C"/>
    <w:rsid w:val="001A586A"/>
    <w:rsid w:val="001B04D2"/>
    <w:rsid w:val="001B14C8"/>
    <w:rsid w:val="001B1A5B"/>
    <w:rsid w:val="001B2A8C"/>
    <w:rsid w:val="001B2B35"/>
    <w:rsid w:val="001B313C"/>
    <w:rsid w:val="001B43EE"/>
    <w:rsid w:val="001B5277"/>
    <w:rsid w:val="001B744A"/>
    <w:rsid w:val="001B767E"/>
    <w:rsid w:val="001C2409"/>
    <w:rsid w:val="001C2690"/>
    <w:rsid w:val="001C4C73"/>
    <w:rsid w:val="001C6187"/>
    <w:rsid w:val="001C7A43"/>
    <w:rsid w:val="001D0687"/>
    <w:rsid w:val="001D2799"/>
    <w:rsid w:val="001D2C1F"/>
    <w:rsid w:val="001D3929"/>
    <w:rsid w:val="001D4843"/>
    <w:rsid w:val="001D7219"/>
    <w:rsid w:val="001D78BF"/>
    <w:rsid w:val="001D7BC3"/>
    <w:rsid w:val="001E079E"/>
    <w:rsid w:val="001E1C87"/>
    <w:rsid w:val="001E2A91"/>
    <w:rsid w:val="001E4C62"/>
    <w:rsid w:val="001E67B7"/>
    <w:rsid w:val="001F140E"/>
    <w:rsid w:val="001F1C47"/>
    <w:rsid w:val="001F2F97"/>
    <w:rsid w:val="001F4690"/>
    <w:rsid w:val="001F4AAA"/>
    <w:rsid w:val="001F5317"/>
    <w:rsid w:val="001F577E"/>
    <w:rsid w:val="001F5C1B"/>
    <w:rsid w:val="001F7588"/>
    <w:rsid w:val="00202D71"/>
    <w:rsid w:val="00204A29"/>
    <w:rsid w:val="0020590D"/>
    <w:rsid w:val="00206458"/>
    <w:rsid w:val="00206FF9"/>
    <w:rsid w:val="00210648"/>
    <w:rsid w:val="00211D06"/>
    <w:rsid w:val="00212191"/>
    <w:rsid w:val="00216380"/>
    <w:rsid w:val="00217C51"/>
    <w:rsid w:val="00217CE2"/>
    <w:rsid w:val="00222304"/>
    <w:rsid w:val="002230EB"/>
    <w:rsid w:val="002238C1"/>
    <w:rsid w:val="00223AAA"/>
    <w:rsid w:val="00231ACF"/>
    <w:rsid w:val="00233DA3"/>
    <w:rsid w:val="00237B54"/>
    <w:rsid w:val="00240AD8"/>
    <w:rsid w:val="00242735"/>
    <w:rsid w:val="0024381D"/>
    <w:rsid w:val="00244CE9"/>
    <w:rsid w:val="002467ED"/>
    <w:rsid w:val="0025068F"/>
    <w:rsid w:val="002551ED"/>
    <w:rsid w:val="00256404"/>
    <w:rsid w:val="00257E27"/>
    <w:rsid w:val="00257F1D"/>
    <w:rsid w:val="0026103A"/>
    <w:rsid w:val="00261716"/>
    <w:rsid w:val="002637E3"/>
    <w:rsid w:val="002639F1"/>
    <w:rsid w:val="00263A6F"/>
    <w:rsid w:val="00266F6B"/>
    <w:rsid w:val="0026733B"/>
    <w:rsid w:val="00270BFB"/>
    <w:rsid w:val="002758D1"/>
    <w:rsid w:val="00275D09"/>
    <w:rsid w:val="002770C0"/>
    <w:rsid w:val="00277A22"/>
    <w:rsid w:val="00277A52"/>
    <w:rsid w:val="00277E7D"/>
    <w:rsid w:val="0028134D"/>
    <w:rsid w:val="00283D26"/>
    <w:rsid w:val="00283F5D"/>
    <w:rsid w:val="002843FE"/>
    <w:rsid w:val="00284B88"/>
    <w:rsid w:val="00285F78"/>
    <w:rsid w:val="00287632"/>
    <w:rsid w:val="00292261"/>
    <w:rsid w:val="002926F9"/>
    <w:rsid w:val="00293715"/>
    <w:rsid w:val="00294935"/>
    <w:rsid w:val="0029513B"/>
    <w:rsid w:val="00295643"/>
    <w:rsid w:val="002956EA"/>
    <w:rsid w:val="002963E7"/>
    <w:rsid w:val="00296C85"/>
    <w:rsid w:val="00296DB5"/>
    <w:rsid w:val="002972C4"/>
    <w:rsid w:val="002A3055"/>
    <w:rsid w:val="002A48CA"/>
    <w:rsid w:val="002B0D6A"/>
    <w:rsid w:val="002B17BD"/>
    <w:rsid w:val="002B2B26"/>
    <w:rsid w:val="002B52DD"/>
    <w:rsid w:val="002C0276"/>
    <w:rsid w:val="002C0C8B"/>
    <w:rsid w:val="002C2402"/>
    <w:rsid w:val="002C4329"/>
    <w:rsid w:val="002C5BC3"/>
    <w:rsid w:val="002C5BDE"/>
    <w:rsid w:val="002C5BF3"/>
    <w:rsid w:val="002C63C4"/>
    <w:rsid w:val="002C708D"/>
    <w:rsid w:val="002C7CFF"/>
    <w:rsid w:val="002D0F1F"/>
    <w:rsid w:val="002D3487"/>
    <w:rsid w:val="002D3E82"/>
    <w:rsid w:val="002D618C"/>
    <w:rsid w:val="002D6726"/>
    <w:rsid w:val="002E20DC"/>
    <w:rsid w:val="002E23A9"/>
    <w:rsid w:val="002E3278"/>
    <w:rsid w:val="002E5F0A"/>
    <w:rsid w:val="002E6D8E"/>
    <w:rsid w:val="002F01E5"/>
    <w:rsid w:val="002F4502"/>
    <w:rsid w:val="002F5570"/>
    <w:rsid w:val="002F6208"/>
    <w:rsid w:val="0030088B"/>
    <w:rsid w:val="00302F6A"/>
    <w:rsid w:val="00305379"/>
    <w:rsid w:val="003065FD"/>
    <w:rsid w:val="00306DEC"/>
    <w:rsid w:val="00306F13"/>
    <w:rsid w:val="00310980"/>
    <w:rsid w:val="0031200C"/>
    <w:rsid w:val="00313F06"/>
    <w:rsid w:val="0031502A"/>
    <w:rsid w:val="0031610B"/>
    <w:rsid w:val="00316796"/>
    <w:rsid w:val="00320B0E"/>
    <w:rsid w:val="00321093"/>
    <w:rsid w:val="0032223F"/>
    <w:rsid w:val="0032429E"/>
    <w:rsid w:val="00324958"/>
    <w:rsid w:val="00324EBE"/>
    <w:rsid w:val="00326502"/>
    <w:rsid w:val="00330BAC"/>
    <w:rsid w:val="003337B0"/>
    <w:rsid w:val="003337D9"/>
    <w:rsid w:val="00333F5D"/>
    <w:rsid w:val="00334864"/>
    <w:rsid w:val="0033561D"/>
    <w:rsid w:val="003362EB"/>
    <w:rsid w:val="0033788E"/>
    <w:rsid w:val="00337E42"/>
    <w:rsid w:val="00337FEF"/>
    <w:rsid w:val="00341355"/>
    <w:rsid w:val="00341E6C"/>
    <w:rsid w:val="00341FD4"/>
    <w:rsid w:val="00343950"/>
    <w:rsid w:val="0034493F"/>
    <w:rsid w:val="00345CDF"/>
    <w:rsid w:val="0034694E"/>
    <w:rsid w:val="00346DC3"/>
    <w:rsid w:val="003502AE"/>
    <w:rsid w:val="003510B7"/>
    <w:rsid w:val="003518B1"/>
    <w:rsid w:val="00355DC9"/>
    <w:rsid w:val="00356BA2"/>
    <w:rsid w:val="00361794"/>
    <w:rsid w:val="00362DBA"/>
    <w:rsid w:val="00363A77"/>
    <w:rsid w:val="003644E8"/>
    <w:rsid w:val="00365EF4"/>
    <w:rsid w:val="00370198"/>
    <w:rsid w:val="0037448F"/>
    <w:rsid w:val="00376788"/>
    <w:rsid w:val="00381338"/>
    <w:rsid w:val="003813C6"/>
    <w:rsid w:val="0038163C"/>
    <w:rsid w:val="00381A8E"/>
    <w:rsid w:val="0038413E"/>
    <w:rsid w:val="00384406"/>
    <w:rsid w:val="003858F8"/>
    <w:rsid w:val="00386E0B"/>
    <w:rsid w:val="003873E8"/>
    <w:rsid w:val="00391C5F"/>
    <w:rsid w:val="00391F8B"/>
    <w:rsid w:val="00393E1F"/>
    <w:rsid w:val="003978FF"/>
    <w:rsid w:val="00397968"/>
    <w:rsid w:val="00397E58"/>
    <w:rsid w:val="003A02EF"/>
    <w:rsid w:val="003A11DE"/>
    <w:rsid w:val="003A2488"/>
    <w:rsid w:val="003A2BB1"/>
    <w:rsid w:val="003A453D"/>
    <w:rsid w:val="003A4787"/>
    <w:rsid w:val="003A524C"/>
    <w:rsid w:val="003B0052"/>
    <w:rsid w:val="003B26DC"/>
    <w:rsid w:val="003B3C03"/>
    <w:rsid w:val="003B59C3"/>
    <w:rsid w:val="003B6A0A"/>
    <w:rsid w:val="003C2F6A"/>
    <w:rsid w:val="003C5055"/>
    <w:rsid w:val="003C6417"/>
    <w:rsid w:val="003D3441"/>
    <w:rsid w:val="003D59ED"/>
    <w:rsid w:val="003D614E"/>
    <w:rsid w:val="003D65BA"/>
    <w:rsid w:val="003D7290"/>
    <w:rsid w:val="003E3499"/>
    <w:rsid w:val="003E363B"/>
    <w:rsid w:val="003E4313"/>
    <w:rsid w:val="003E4C73"/>
    <w:rsid w:val="003E521D"/>
    <w:rsid w:val="003E76CE"/>
    <w:rsid w:val="003E7B4A"/>
    <w:rsid w:val="003F1E57"/>
    <w:rsid w:val="003F4D92"/>
    <w:rsid w:val="003F6F77"/>
    <w:rsid w:val="003F72E8"/>
    <w:rsid w:val="00400659"/>
    <w:rsid w:val="004010C4"/>
    <w:rsid w:val="00402A81"/>
    <w:rsid w:val="00402C32"/>
    <w:rsid w:val="004035C9"/>
    <w:rsid w:val="0040373D"/>
    <w:rsid w:val="0040377A"/>
    <w:rsid w:val="00404726"/>
    <w:rsid w:val="00407441"/>
    <w:rsid w:val="004102E8"/>
    <w:rsid w:val="00412682"/>
    <w:rsid w:val="004130BD"/>
    <w:rsid w:val="0041503F"/>
    <w:rsid w:val="0042048E"/>
    <w:rsid w:val="00420A7D"/>
    <w:rsid w:val="00420EAC"/>
    <w:rsid w:val="00422BC6"/>
    <w:rsid w:val="004232E5"/>
    <w:rsid w:val="00424C8D"/>
    <w:rsid w:val="00426D8E"/>
    <w:rsid w:val="004274A5"/>
    <w:rsid w:val="0042784D"/>
    <w:rsid w:val="004300A3"/>
    <w:rsid w:val="004301B6"/>
    <w:rsid w:val="004302AF"/>
    <w:rsid w:val="00430B3B"/>
    <w:rsid w:val="00431868"/>
    <w:rsid w:val="004324FB"/>
    <w:rsid w:val="00432C77"/>
    <w:rsid w:val="004336AA"/>
    <w:rsid w:val="004369D2"/>
    <w:rsid w:val="00437359"/>
    <w:rsid w:val="0044104D"/>
    <w:rsid w:val="00444277"/>
    <w:rsid w:val="00444709"/>
    <w:rsid w:val="004450B7"/>
    <w:rsid w:val="004453B4"/>
    <w:rsid w:val="00457ACC"/>
    <w:rsid w:val="004632A5"/>
    <w:rsid w:val="004665E2"/>
    <w:rsid w:val="004758FF"/>
    <w:rsid w:val="00477697"/>
    <w:rsid w:val="00480951"/>
    <w:rsid w:val="00480D07"/>
    <w:rsid w:val="0048461C"/>
    <w:rsid w:val="0048560A"/>
    <w:rsid w:val="00486888"/>
    <w:rsid w:val="004868CB"/>
    <w:rsid w:val="00491C2C"/>
    <w:rsid w:val="0049284C"/>
    <w:rsid w:val="00492F3E"/>
    <w:rsid w:val="00493F11"/>
    <w:rsid w:val="00495114"/>
    <w:rsid w:val="00495B11"/>
    <w:rsid w:val="004A0FD4"/>
    <w:rsid w:val="004A36C7"/>
    <w:rsid w:val="004A469E"/>
    <w:rsid w:val="004B1198"/>
    <w:rsid w:val="004B1886"/>
    <w:rsid w:val="004B1F73"/>
    <w:rsid w:val="004B2980"/>
    <w:rsid w:val="004B2C2F"/>
    <w:rsid w:val="004B7BC5"/>
    <w:rsid w:val="004C1F8B"/>
    <w:rsid w:val="004C25BE"/>
    <w:rsid w:val="004C3243"/>
    <w:rsid w:val="004C49EA"/>
    <w:rsid w:val="004C6B7E"/>
    <w:rsid w:val="004C6FE0"/>
    <w:rsid w:val="004C725A"/>
    <w:rsid w:val="004C785A"/>
    <w:rsid w:val="004C792E"/>
    <w:rsid w:val="004D2445"/>
    <w:rsid w:val="004D2DB7"/>
    <w:rsid w:val="004D3866"/>
    <w:rsid w:val="004D4638"/>
    <w:rsid w:val="004D5208"/>
    <w:rsid w:val="004D5EA2"/>
    <w:rsid w:val="004D7984"/>
    <w:rsid w:val="004E0013"/>
    <w:rsid w:val="004E037A"/>
    <w:rsid w:val="004E13A3"/>
    <w:rsid w:val="004E144F"/>
    <w:rsid w:val="004E3310"/>
    <w:rsid w:val="004E5031"/>
    <w:rsid w:val="004E731A"/>
    <w:rsid w:val="004F075D"/>
    <w:rsid w:val="004F1609"/>
    <w:rsid w:val="004F1D5E"/>
    <w:rsid w:val="004F1EF4"/>
    <w:rsid w:val="004F4D9B"/>
    <w:rsid w:val="004F5E5C"/>
    <w:rsid w:val="004F691C"/>
    <w:rsid w:val="004F75A9"/>
    <w:rsid w:val="00500A70"/>
    <w:rsid w:val="00500E9A"/>
    <w:rsid w:val="00501CAC"/>
    <w:rsid w:val="005048F3"/>
    <w:rsid w:val="00504BE1"/>
    <w:rsid w:val="00505108"/>
    <w:rsid w:val="00505DA3"/>
    <w:rsid w:val="005064D5"/>
    <w:rsid w:val="00506A08"/>
    <w:rsid w:val="00511B0C"/>
    <w:rsid w:val="00514069"/>
    <w:rsid w:val="00514128"/>
    <w:rsid w:val="00514507"/>
    <w:rsid w:val="005156AA"/>
    <w:rsid w:val="005173C9"/>
    <w:rsid w:val="0052135D"/>
    <w:rsid w:val="00523646"/>
    <w:rsid w:val="00525AE6"/>
    <w:rsid w:val="00525E37"/>
    <w:rsid w:val="00530C3A"/>
    <w:rsid w:val="0053148C"/>
    <w:rsid w:val="00531EA6"/>
    <w:rsid w:val="0053431E"/>
    <w:rsid w:val="005360C2"/>
    <w:rsid w:val="00536B54"/>
    <w:rsid w:val="00540664"/>
    <w:rsid w:val="00540AAD"/>
    <w:rsid w:val="005414D9"/>
    <w:rsid w:val="00542A15"/>
    <w:rsid w:val="00545611"/>
    <w:rsid w:val="00545A90"/>
    <w:rsid w:val="00545F99"/>
    <w:rsid w:val="00545FB1"/>
    <w:rsid w:val="00550B6C"/>
    <w:rsid w:val="00552964"/>
    <w:rsid w:val="0055356B"/>
    <w:rsid w:val="0055798F"/>
    <w:rsid w:val="005601C3"/>
    <w:rsid w:val="00560B94"/>
    <w:rsid w:val="00561F53"/>
    <w:rsid w:val="00564F95"/>
    <w:rsid w:val="00565341"/>
    <w:rsid w:val="005661A8"/>
    <w:rsid w:val="00566885"/>
    <w:rsid w:val="0056736F"/>
    <w:rsid w:val="00567D61"/>
    <w:rsid w:val="00570BFF"/>
    <w:rsid w:val="00571907"/>
    <w:rsid w:val="00572057"/>
    <w:rsid w:val="0057336D"/>
    <w:rsid w:val="005738D5"/>
    <w:rsid w:val="00574749"/>
    <w:rsid w:val="005754B6"/>
    <w:rsid w:val="005777C7"/>
    <w:rsid w:val="00581E36"/>
    <w:rsid w:val="00585F39"/>
    <w:rsid w:val="00590DDE"/>
    <w:rsid w:val="005924C5"/>
    <w:rsid w:val="00593226"/>
    <w:rsid w:val="00593635"/>
    <w:rsid w:val="0059400E"/>
    <w:rsid w:val="00594C74"/>
    <w:rsid w:val="0059787B"/>
    <w:rsid w:val="00597B76"/>
    <w:rsid w:val="005A1562"/>
    <w:rsid w:val="005A204C"/>
    <w:rsid w:val="005A2584"/>
    <w:rsid w:val="005A4D7F"/>
    <w:rsid w:val="005B0956"/>
    <w:rsid w:val="005B0E74"/>
    <w:rsid w:val="005B3228"/>
    <w:rsid w:val="005B41AC"/>
    <w:rsid w:val="005B45B4"/>
    <w:rsid w:val="005B6027"/>
    <w:rsid w:val="005B7A12"/>
    <w:rsid w:val="005C0434"/>
    <w:rsid w:val="005C1939"/>
    <w:rsid w:val="005C248B"/>
    <w:rsid w:val="005C4C9D"/>
    <w:rsid w:val="005C4CCE"/>
    <w:rsid w:val="005C50C8"/>
    <w:rsid w:val="005C6DDB"/>
    <w:rsid w:val="005C71A6"/>
    <w:rsid w:val="005D4558"/>
    <w:rsid w:val="005D56E8"/>
    <w:rsid w:val="005D6253"/>
    <w:rsid w:val="005E15A3"/>
    <w:rsid w:val="005E1ABF"/>
    <w:rsid w:val="005E35F0"/>
    <w:rsid w:val="005E4CB5"/>
    <w:rsid w:val="005E51AB"/>
    <w:rsid w:val="005E58D2"/>
    <w:rsid w:val="005E70EE"/>
    <w:rsid w:val="005E7A3E"/>
    <w:rsid w:val="005F22BA"/>
    <w:rsid w:val="005F37E8"/>
    <w:rsid w:val="005F3928"/>
    <w:rsid w:val="005F52F8"/>
    <w:rsid w:val="00602AF9"/>
    <w:rsid w:val="00603715"/>
    <w:rsid w:val="00605F31"/>
    <w:rsid w:val="006068A9"/>
    <w:rsid w:val="00607CA8"/>
    <w:rsid w:val="006113D5"/>
    <w:rsid w:val="0061598B"/>
    <w:rsid w:val="00620073"/>
    <w:rsid w:val="00620DCA"/>
    <w:rsid w:val="00621A73"/>
    <w:rsid w:val="00621E77"/>
    <w:rsid w:val="0062282B"/>
    <w:rsid w:val="00622A98"/>
    <w:rsid w:val="00622F65"/>
    <w:rsid w:val="00623062"/>
    <w:rsid w:val="00623BDC"/>
    <w:rsid w:val="006243FD"/>
    <w:rsid w:val="006244AE"/>
    <w:rsid w:val="00624DBF"/>
    <w:rsid w:val="00627702"/>
    <w:rsid w:val="00627FC2"/>
    <w:rsid w:val="00630EF6"/>
    <w:rsid w:val="006310CA"/>
    <w:rsid w:val="00631C46"/>
    <w:rsid w:val="00631E40"/>
    <w:rsid w:val="006337BA"/>
    <w:rsid w:val="00635F16"/>
    <w:rsid w:val="00636103"/>
    <w:rsid w:val="00636E40"/>
    <w:rsid w:val="00637DA4"/>
    <w:rsid w:val="00640A1B"/>
    <w:rsid w:val="00641BB2"/>
    <w:rsid w:val="00646C43"/>
    <w:rsid w:val="00647933"/>
    <w:rsid w:val="00647C23"/>
    <w:rsid w:val="00650604"/>
    <w:rsid w:val="00652AF3"/>
    <w:rsid w:val="00652F8A"/>
    <w:rsid w:val="00654096"/>
    <w:rsid w:val="00654E7D"/>
    <w:rsid w:val="00654FE9"/>
    <w:rsid w:val="00655DFB"/>
    <w:rsid w:val="0065663B"/>
    <w:rsid w:val="006620CE"/>
    <w:rsid w:val="006621B6"/>
    <w:rsid w:val="00662CDB"/>
    <w:rsid w:val="00663793"/>
    <w:rsid w:val="00663AB6"/>
    <w:rsid w:val="00665173"/>
    <w:rsid w:val="00667DC5"/>
    <w:rsid w:val="0067090F"/>
    <w:rsid w:val="00670DA0"/>
    <w:rsid w:val="00671A0A"/>
    <w:rsid w:val="00671E07"/>
    <w:rsid w:val="006747EC"/>
    <w:rsid w:val="006752F4"/>
    <w:rsid w:val="006755D3"/>
    <w:rsid w:val="0067696F"/>
    <w:rsid w:val="006801D4"/>
    <w:rsid w:val="0068092C"/>
    <w:rsid w:val="00681667"/>
    <w:rsid w:val="0068186F"/>
    <w:rsid w:val="00681C03"/>
    <w:rsid w:val="00683057"/>
    <w:rsid w:val="00685FD3"/>
    <w:rsid w:val="0068638E"/>
    <w:rsid w:val="006900F2"/>
    <w:rsid w:val="006915E5"/>
    <w:rsid w:val="00691C31"/>
    <w:rsid w:val="006948FE"/>
    <w:rsid w:val="0069641A"/>
    <w:rsid w:val="006A02B4"/>
    <w:rsid w:val="006A0841"/>
    <w:rsid w:val="006A0E95"/>
    <w:rsid w:val="006A3C3F"/>
    <w:rsid w:val="006A434D"/>
    <w:rsid w:val="006A4887"/>
    <w:rsid w:val="006A4C63"/>
    <w:rsid w:val="006A7565"/>
    <w:rsid w:val="006B0402"/>
    <w:rsid w:val="006B0673"/>
    <w:rsid w:val="006B072B"/>
    <w:rsid w:val="006B15BF"/>
    <w:rsid w:val="006B30CD"/>
    <w:rsid w:val="006B44E4"/>
    <w:rsid w:val="006B4934"/>
    <w:rsid w:val="006B6483"/>
    <w:rsid w:val="006B659C"/>
    <w:rsid w:val="006B6F30"/>
    <w:rsid w:val="006B7537"/>
    <w:rsid w:val="006C1003"/>
    <w:rsid w:val="006C418C"/>
    <w:rsid w:val="006C67AF"/>
    <w:rsid w:val="006C7D55"/>
    <w:rsid w:val="006D0B94"/>
    <w:rsid w:val="006D2024"/>
    <w:rsid w:val="006D2C9A"/>
    <w:rsid w:val="006D2E59"/>
    <w:rsid w:val="006D4473"/>
    <w:rsid w:val="006D558A"/>
    <w:rsid w:val="006E2007"/>
    <w:rsid w:val="006E380A"/>
    <w:rsid w:val="006E6565"/>
    <w:rsid w:val="006E6C79"/>
    <w:rsid w:val="006E7541"/>
    <w:rsid w:val="006F19EB"/>
    <w:rsid w:val="006F3269"/>
    <w:rsid w:val="006F4C91"/>
    <w:rsid w:val="006F6778"/>
    <w:rsid w:val="006F74E9"/>
    <w:rsid w:val="006F7565"/>
    <w:rsid w:val="0070488A"/>
    <w:rsid w:val="00705674"/>
    <w:rsid w:val="007102A9"/>
    <w:rsid w:val="00710607"/>
    <w:rsid w:val="0071224D"/>
    <w:rsid w:val="0071255C"/>
    <w:rsid w:val="0071308D"/>
    <w:rsid w:val="00713D19"/>
    <w:rsid w:val="00714C75"/>
    <w:rsid w:val="0071631D"/>
    <w:rsid w:val="00716CDA"/>
    <w:rsid w:val="00717C11"/>
    <w:rsid w:val="007225B1"/>
    <w:rsid w:val="007225E1"/>
    <w:rsid w:val="00723B1D"/>
    <w:rsid w:val="00723D53"/>
    <w:rsid w:val="007241BC"/>
    <w:rsid w:val="007262AB"/>
    <w:rsid w:val="00726841"/>
    <w:rsid w:val="00726B6A"/>
    <w:rsid w:val="007273EF"/>
    <w:rsid w:val="007279E7"/>
    <w:rsid w:val="00727BE6"/>
    <w:rsid w:val="00730BA1"/>
    <w:rsid w:val="00731AF0"/>
    <w:rsid w:val="00732187"/>
    <w:rsid w:val="00733FC0"/>
    <w:rsid w:val="00734963"/>
    <w:rsid w:val="00735472"/>
    <w:rsid w:val="0073634C"/>
    <w:rsid w:val="007375AC"/>
    <w:rsid w:val="00740AE1"/>
    <w:rsid w:val="007415D2"/>
    <w:rsid w:val="00742147"/>
    <w:rsid w:val="007446CE"/>
    <w:rsid w:val="0074586F"/>
    <w:rsid w:val="00755099"/>
    <w:rsid w:val="007550DB"/>
    <w:rsid w:val="007552BF"/>
    <w:rsid w:val="007554A0"/>
    <w:rsid w:val="00760CBD"/>
    <w:rsid w:val="00762B6C"/>
    <w:rsid w:val="00764532"/>
    <w:rsid w:val="00765197"/>
    <w:rsid w:val="00765A6D"/>
    <w:rsid w:val="00766847"/>
    <w:rsid w:val="00766DB3"/>
    <w:rsid w:val="0077420B"/>
    <w:rsid w:val="00774412"/>
    <w:rsid w:val="00777481"/>
    <w:rsid w:val="00780B1B"/>
    <w:rsid w:val="007812D4"/>
    <w:rsid w:val="00783CFC"/>
    <w:rsid w:val="0078401D"/>
    <w:rsid w:val="00785FA8"/>
    <w:rsid w:val="00790CD8"/>
    <w:rsid w:val="0079266D"/>
    <w:rsid w:val="00792C0D"/>
    <w:rsid w:val="007938C1"/>
    <w:rsid w:val="0079753D"/>
    <w:rsid w:val="00797948"/>
    <w:rsid w:val="007A0094"/>
    <w:rsid w:val="007A0683"/>
    <w:rsid w:val="007A144F"/>
    <w:rsid w:val="007A2A06"/>
    <w:rsid w:val="007A6BCE"/>
    <w:rsid w:val="007B0721"/>
    <w:rsid w:val="007B0D92"/>
    <w:rsid w:val="007B28D6"/>
    <w:rsid w:val="007B3731"/>
    <w:rsid w:val="007B3ADE"/>
    <w:rsid w:val="007B41D4"/>
    <w:rsid w:val="007B4B2D"/>
    <w:rsid w:val="007B6C34"/>
    <w:rsid w:val="007B6D75"/>
    <w:rsid w:val="007C2DDF"/>
    <w:rsid w:val="007C316F"/>
    <w:rsid w:val="007C3787"/>
    <w:rsid w:val="007C4E91"/>
    <w:rsid w:val="007C7A0C"/>
    <w:rsid w:val="007D030C"/>
    <w:rsid w:val="007D113C"/>
    <w:rsid w:val="007D1239"/>
    <w:rsid w:val="007D1631"/>
    <w:rsid w:val="007D370B"/>
    <w:rsid w:val="007D4638"/>
    <w:rsid w:val="007D7985"/>
    <w:rsid w:val="007E05D5"/>
    <w:rsid w:val="007E15B1"/>
    <w:rsid w:val="007E1C22"/>
    <w:rsid w:val="007E26A3"/>
    <w:rsid w:val="007E568C"/>
    <w:rsid w:val="007F2A73"/>
    <w:rsid w:val="007F2C72"/>
    <w:rsid w:val="007F3C76"/>
    <w:rsid w:val="007F5B17"/>
    <w:rsid w:val="007F699B"/>
    <w:rsid w:val="007F7124"/>
    <w:rsid w:val="0080037D"/>
    <w:rsid w:val="0080073A"/>
    <w:rsid w:val="00800CB4"/>
    <w:rsid w:val="00800F7F"/>
    <w:rsid w:val="008039E0"/>
    <w:rsid w:val="00804D62"/>
    <w:rsid w:val="008076DC"/>
    <w:rsid w:val="00807EC8"/>
    <w:rsid w:val="00810124"/>
    <w:rsid w:val="00810F01"/>
    <w:rsid w:val="00811B0B"/>
    <w:rsid w:val="008129EB"/>
    <w:rsid w:val="00812AE8"/>
    <w:rsid w:val="00814423"/>
    <w:rsid w:val="00817378"/>
    <w:rsid w:val="00817663"/>
    <w:rsid w:val="008201A3"/>
    <w:rsid w:val="00820370"/>
    <w:rsid w:val="008203E5"/>
    <w:rsid w:val="00820C4D"/>
    <w:rsid w:val="00823692"/>
    <w:rsid w:val="0082739A"/>
    <w:rsid w:val="00827D05"/>
    <w:rsid w:val="008301B0"/>
    <w:rsid w:val="00830FF1"/>
    <w:rsid w:val="0083141F"/>
    <w:rsid w:val="008323C5"/>
    <w:rsid w:val="008335ED"/>
    <w:rsid w:val="00833756"/>
    <w:rsid w:val="008341B6"/>
    <w:rsid w:val="0083472B"/>
    <w:rsid w:val="008362C7"/>
    <w:rsid w:val="00843375"/>
    <w:rsid w:val="00844336"/>
    <w:rsid w:val="00844F44"/>
    <w:rsid w:val="00850A06"/>
    <w:rsid w:val="00853381"/>
    <w:rsid w:val="00854264"/>
    <w:rsid w:val="008612BE"/>
    <w:rsid w:val="00861E42"/>
    <w:rsid w:val="008620C3"/>
    <w:rsid w:val="00862C3E"/>
    <w:rsid w:val="00863B9F"/>
    <w:rsid w:val="00863FA5"/>
    <w:rsid w:val="00864D3F"/>
    <w:rsid w:val="00864F12"/>
    <w:rsid w:val="00865800"/>
    <w:rsid w:val="00870D43"/>
    <w:rsid w:val="00871D17"/>
    <w:rsid w:val="00873726"/>
    <w:rsid w:val="00873D68"/>
    <w:rsid w:val="0087464C"/>
    <w:rsid w:val="00874949"/>
    <w:rsid w:val="00874AFD"/>
    <w:rsid w:val="00876E2D"/>
    <w:rsid w:val="00880E99"/>
    <w:rsid w:val="00881131"/>
    <w:rsid w:val="008824B1"/>
    <w:rsid w:val="008835DF"/>
    <w:rsid w:val="00883BE1"/>
    <w:rsid w:val="00892547"/>
    <w:rsid w:val="00893635"/>
    <w:rsid w:val="00894A63"/>
    <w:rsid w:val="00894FDE"/>
    <w:rsid w:val="00896C2E"/>
    <w:rsid w:val="00896F2B"/>
    <w:rsid w:val="008970DE"/>
    <w:rsid w:val="008A02E4"/>
    <w:rsid w:val="008A08D3"/>
    <w:rsid w:val="008A2262"/>
    <w:rsid w:val="008A25BE"/>
    <w:rsid w:val="008A35FA"/>
    <w:rsid w:val="008B0732"/>
    <w:rsid w:val="008B177E"/>
    <w:rsid w:val="008B2A39"/>
    <w:rsid w:val="008B2E2D"/>
    <w:rsid w:val="008B4841"/>
    <w:rsid w:val="008B4A64"/>
    <w:rsid w:val="008B516B"/>
    <w:rsid w:val="008B60B2"/>
    <w:rsid w:val="008B6E2B"/>
    <w:rsid w:val="008B7953"/>
    <w:rsid w:val="008B7C0C"/>
    <w:rsid w:val="008C1031"/>
    <w:rsid w:val="008C2FAF"/>
    <w:rsid w:val="008C3A16"/>
    <w:rsid w:val="008C441A"/>
    <w:rsid w:val="008C7606"/>
    <w:rsid w:val="008C7873"/>
    <w:rsid w:val="008D08D7"/>
    <w:rsid w:val="008D0D39"/>
    <w:rsid w:val="008D1137"/>
    <w:rsid w:val="008D1F05"/>
    <w:rsid w:val="008D36FB"/>
    <w:rsid w:val="008D49D7"/>
    <w:rsid w:val="008D5446"/>
    <w:rsid w:val="008D6831"/>
    <w:rsid w:val="008E0CD2"/>
    <w:rsid w:val="008E0F09"/>
    <w:rsid w:val="008E1312"/>
    <w:rsid w:val="008E2256"/>
    <w:rsid w:val="008E22D8"/>
    <w:rsid w:val="008E2870"/>
    <w:rsid w:val="008E31E5"/>
    <w:rsid w:val="008E38F4"/>
    <w:rsid w:val="008E4180"/>
    <w:rsid w:val="008E464B"/>
    <w:rsid w:val="008E7A3C"/>
    <w:rsid w:val="008F34D6"/>
    <w:rsid w:val="009008DB"/>
    <w:rsid w:val="0090124A"/>
    <w:rsid w:val="00903F2A"/>
    <w:rsid w:val="00904838"/>
    <w:rsid w:val="00905570"/>
    <w:rsid w:val="00906E07"/>
    <w:rsid w:val="00910F15"/>
    <w:rsid w:val="00912B93"/>
    <w:rsid w:val="00913F97"/>
    <w:rsid w:val="0091534F"/>
    <w:rsid w:val="00916BF3"/>
    <w:rsid w:val="0092056B"/>
    <w:rsid w:val="0092142B"/>
    <w:rsid w:val="00922C8B"/>
    <w:rsid w:val="00923FEB"/>
    <w:rsid w:val="00924137"/>
    <w:rsid w:val="00924D7F"/>
    <w:rsid w:val="00925336"/>
    <w:rsid w:val="0093001C"/>
    <w:rsid w:val="00932481"/>
    <w:rsid w:val="00933D7E"/>
    <w:rsid w:val="00934151"/>
    <w:rsid w:val="009341E7"/>
    <w:rsid w:val="0093619F"/>
    <w:rsid w:val="0093792D"/>
    <w:rsid w:val="00937D0F"/>
    <w:rsid w:val="0094020A"/>
    <w:rsid w:val="009404BA"/>
    <w:rsid w:val="00941669"/>
    <w:rsid w:val="009422D1"/>
    <w:rsid w:val="00942A87"/>
    <w:rsid w:val="00942FC7"/>
    <w:rsid w:val="00943F0F"/>
    <w:rsid w:val="00943F10"/>
    <w:rsid w:val="00944411"/>
    <w:rsid w:val="00944B08"/>
    <w:rsid w:val="00945578"/>
    <w:rsid w:val="00945939"/>
    <w:rsid w:val="0094645F"/>
    <w:rsid w:val="00947CD6"/>
    <w:rsid w:val="00950429"/>
    <w:rsid w:val="00951649"/>
    <w:rsid w:val="009521BB"/>
    <w:rsid w:val="0095451B"/>
    <w:rsid w:val="00963C77"/>
    <w:rsid w:val="00967FF7"/>
    <w:rsid w:val="00974845"/>
    <w:rsid w:val="009756F8"/>
    <w:rsid w:val="0097612B"/>
    <w:rsid w:val="00977492"/>
    <w:rsid w:val="0097786E"/>
    <w:rsid w:val="009814FC"/>
    <w:rsid w:val="009832EF"/>
    <w:rsid w:val="00983A44"/>
    <w:rsid w:val="00984D1D"/>
    <w:rsid w:val="00985440"/>
    <w:rsid w:val="00986868"/>
    <w:rsid w:val="00990B93"/>
    <w:rsid w:val="0099127C"/>
    <w:rsid w:val="009942B2"/>
    <w:rsid w:val="00995BBF"/>
    <w:rsid w:val="00997E6B"/>
    <w:rsid w:val="009A1BFA"/>
    <w:rsid w:val="009A334F"/>
    <w:rsid w:val="009B061A"/>
    <w:rsid w:val="009B3E1E"/>
    <w:rsid w:val="009B45FF"/>
    <w:rsid w:val="009B480B"/>
    <w:rsid w:val="009B49E7"/>
    <w:rsid w:val="009B60C4"/>
    <w:rsid w:val="009B6804"/>
    <w:rsid w:val="009B6C6F"/>
    <w:rsid w:val="009B7925"/>
    <w:rsid w:val="009B7F9A"/>
    <w:rsid w:val="009C0CCB"/>
    <w:rsid w:val="009C42B7"/>
    <w:rsid w:val="009C4C93"/>
    <w:rsid w:val="009C79CB"/>
    <w:rsid w:val="009D219E"/>
    <w:rsid w:val="009D35FE"/>
    <w:rsid w:val="009D52E9"/>
    <w:rsid w:val="009E0EE0"/>
    <w:rsid w:val="009E1732"/>
    <w:rsid w:val="009E1A2B"/>
    <w:rsid w:val="009E32FB"/>
    <w:rsid w:val="009E3743"/>
    <w:rsid w:val="009E42B2"/>
    <w:rsid w:val="009E6249"/>
    <w:rsid w:val="009E62C0"/>
    <w:rsid w:val="009E673D"/>
    <w:rsid w:val="009E6B40"/>
    <w:rsid w:val="009F07AC"/>
    <w:rsid w:val="009F0998"/>
    <w:rsid w:val="009F111F"/>
    <w:rsid w:val="009F15A0"/>
    <w:rsid w:val="009F1666"/>
    <w:rsid w:val="009F19EB"/>
    <w:rsid w:val="009F2900"/>
    <w:rsid w:val="009F4850"/>
    <w:rsid w:val="009F577C"/>
    <w:rsid w:val="009F5B1B"/>
    <w:rsid w:val="00A018A5"/>
    <w:rsid w:val="00A02280"/>
    <w:rsid w:val="00A03643"/>
    <w:rsid w:val="00A155E9"/>
    <w:rsid w:val="00A17091"/>
    <w:rsid w:val="00A17A83"/>
    <w:rsid w:val="00A20835"/>
    <w:rsid w:val="00A21C8C"/>
    <w:rsid w:val="00A22D6E"/>
    <w:rsid w:val="00A2368C"/>
    <w:rsid w:val="00A26B20"/>
    <w:rsid w:val="00A27A9C"/>
    <w:rsid w:val="00A30933"/>
    <w:rsid w:val="00A30DD8"/>
    <w:rsid w:val="00A33A86"/>
    <w:rsid w:val="00A34124"/>
    <w:rsid w:val="00A34C81"/>
    <w:rsid w:val="00A35B50"/>
    <w:rsid w:val="00A35F44"/>
    <w:rsid w:val="00A408BE"/>
    <w:rsid w:val="00A40D72"/>
    <w:rsid w:val="00A412C2"/>
    <w:rsid w:val="00A42633"/>
    <w:rsid w:val="00A426E7"/>
    <w:rsid w:val="00A442E3"/>
    <w:rsid w:val="00A449C2"/>
    <w:rsid w:val="00A44C1C"/>
    <w:rsid w:val="00A5085B"/>
    <w:rsid w:val="00A519CA"/>
    <w:rsid w:val="00A51A46"/>
    <w:rsid w:val="00A52866"/>
    <w:rsid w:val="00A57BD2"/>
    <w:rsid w:val="00A61D34"/>
    <w:rsid w:val="00A62A14"/>
    <w:rsid w:val="00A6349E"/>
    <w:rsid w:val="00A639EB"/>
    <w:rsid w:val="00A63F83"/>
    <w:rsid w:val="00A6500C"/>
    <w:rsid w:val="00A67689"/>
    <w:rsid w:val="00A6771F"/>
    <w:rsid w:val="00A73BA0"/>
    <w:rsid w:val="00A74A7A"/>
    <w:rsid w:val="00A75091"/>
    <w:rsid w:val="00A76A2B"/>
    <w:rsid w:val="00A802D4"/>
    <w:rsid w:val="00A815B2"/>
    <w:rsid w:val="00A82087"/>
    <w:rsid w:val="00A820E6"/>
    <w:rsid w:val="00A8266A"/>
    <w:rsid w:val="00A827E6"/>
    <w:rsid w:val="00A83C59"/>
    <w:rsid w:val="00A83FEA"/>
    <w:rsid w:val="00A840DC"/>
    <w:rsid w:val="00A86D60"/>
    <w:rsid w:val="00A908F2"/>
    <w:rsid w:val="00A912AD"/>
    <w:rsid w:val="00A913C7"/>
    <w:rsid w:val="00A96975"/>
    <w:rsid w:val="00A971E9"/>
    <w:rsid w:val="00A97577"/>
    <w:rsid w:val="00AA0BF6"/>
    <w:rsid w:val="00AA1A3C"/>
    <w:rsid w:val="00AA43F8"/>
    <w:rsid w:val="00AB0B6B"/>
    <w:rsid w:val="00AB1773"/>
    <w:rsid w:val="00AB24FD"/>
    <w:rsid w:val="00AB3583"/>
    <w:rsid w:val="00AB6DBE"/>
    <w:rsid w:val="00AC14FF"/>
    <w:rsid w:val="00AC2A67"/>
    <w:rsid w:val="00AC2C9D"/>
    <w:rsid w:val="00AC3DFF"/>
    <w:rsid w:val="00AC4043"/>
    <w:rsid w:val="00AC6C62"/>
    <w:rsid w:val="00AC7973"/>
    <w:rsid w:val="00AD10D2"/>
    <w:rsid w:val="00AD15E0"/>
    <w:rsid w:val="00AD6D28"/>
    <w:rsid w:val="00AD76EC"/>
    <w:rsid w:val="00AD7E8A"/>
    <w:rsid w:val="00AE003B"/>
    <w:rsid w:val="00AE0393"/>
    <w:rsid w:val="00AE0F45"/>
    <w:rsid w:val="00AE0FBD"/>
    <w:rsid w:val="00AE1ADD"/>
    <w:rsid w:val="00AE57E3"/>
    <w:rsid w:val="00AE5F36"/>
    <w:rsid w:val="00AE75C8"/>
    <w:rsid w:val="00AF007B"/>
    <w:rsid w:val="00AF080B"/>
    <w:rsid w:val="00AF0B1C"/>
    <w:rsid w:val="00AF1D55"/>
    <w:rsid w:val="00AF3E03"/>
    <w:rsid w:val="00AF4EBC"/>
    <w:rsid w:val="00B01700"/>
    <w:rsid w:val="00B03B14"/>
    <w:rsid w:val="00B03D95"/>
    <w:rsid w:val="00B0537E"/>
    <w:rsid w:val="00B07526"/>
    <w:rsid w:val="00B103A1"/>
    <w:rsid w:val="00B11158"/>
    <w:rsid w:val="00B113DA"/>
    <w:rsid w:val="00B13EEC"/>
    <w:rsid w:val="00B144A5"/>
    <w:rsid w:val="00B16DB9"/>
    <w:rsid w:val="00B16F07"/>
    <w:rsid w:val="00B20C6D"/>
    <w:rsid w:val="00B216BC"/>
    <w:rsid w:val="00B2193B"/>
    <w:rsid w:val="00B2194C"/>
    <w:rsid w:val="00B234CD"/>
    <w:rsid w:val="00B24005"/>
    <w:rsid w:val="00B24EA2"/>
    <w:rsid w:val="00B25B81"/>
    <w:rsid w:val="00B25FCB"/>
    <w:rsid w:val="00B26812"/>
    <w:rsid w:val="00B2794E"/>
    <w:rsid w:val="00B27F9E"/>
    <w:rsid w:val="00B30D6D"/>
    <w:rsid w:val="00B3103D"/>
    <w:rsid w:val="00B34337"/>
    <w:rsid w:val="00B35467"/>
    <w:rsid w:val="00B36923"/>
    <w:rsid w:val="00B37C9B"/>
    <w:rsid w:val="00B4091C"/>
    <w:rsid w:val="00B40EDB"/>
    <w:rsid w:val="00B42D4A"/>
    <w:rsid w:val="00B42F63"/>
    <w:rsid w:val="00B42F79"/>
    <w:rsid w:val="00B439F7"/>
    <w:rsid w:val="00B43A3C"/>
    <w:rsid w:val="00B4416D"/>
    <w:rsid w:val="00B452F2"/>
    <w:rsid w:val="00B46066"/>
    <w:rsid w:val="00B460EE"/>
    <w:rsid w:val="00B4616D"/>
    <w:rsid w:val="00B46AD0"/>
    <w:rsid w:val="00B501EE"/>
    <w:rsid w:val="00B50AD6"/>
    <w:rsid w:val="00B51B1B"/>
    <w:rsid w:val="00B52298"/>
    <w:rsid w:val="00B52E8E"/>
    <w:rsid w:val="00B55C8B"/>
    <w:rsid w:val="00B56171"/>
    <w:rsid w:val="00B56F59"/>
    <w:rsid w:val="00B63071"/>
    <w:rsid w:val="00B6382C"/>
    <w:rsid w:val="00B66F54"/>
    <w:rsid w:val="00B67259"/>
    <w:rsid w:val="00B71427"/>
    <w:rsid w:val="00B714F4"/>
    <w:rsid w:val="00B71741"/>
    <w:rsid w:val="00B73CEB"/>
    <w:rsid w:val="00B76992"/>
    <w:rsid w:val="00B76A18"/>
    <w:rsid w:val="00B8004B"/>
    <w:rsid w:val="00B80205"/>
    <w:rsid w:val="00B8083A"/>
    <w:rsid w:val="00B80BEF"/>
    <w:rsid w:val="00B86286"/>
    <w:rsid w:val="00B90C78"/>
    <w:rsid w:val="00B92A04"/>
    <w:rsid w:val="00B93D34"/>
    <w:rsid w:val="00BA1BDE"/>
    <w:rsid w:val="00BA3075"/>
    <w:rsid w:val="00BA5029"/>
    <w:rsid w:val="00BA6B49"/>
    <w:rsid w:val="00BA6D29"/>
    <w:rsid w:val="00BA79F1"/>
    <w:rsid w:val="00BA7C48"/>
    <w:rsid w:val="00BB268D"/>
    <w:rsid w:val="00BB32EB"/>
    <w:rsid w:val="00BB3B37"/>
    <w:rsid w:val="00BB42AC"/>
    <w:rsid w:val="00BB4C54"/>
    <w:rsid w:val="00BB5633"/>
    <w:rsid w:val="00BB597B"/>
    <w:rsid w:val="00BB5CAA"/>
    <w:rsid w:val="00BB658E"/>
    <w:rsid w:val="00BB71C2"/>
    <w:rsid w:val="00BB7B59"/>
    <w:rsid w:val="00BC00DB"/>
    <w:rsid w:val="00BC4714"/>
    <w:rsid w:val="00BC4940"/>
    <w:rsid w:val="00BC614D"/>
    <w:rsid w:val="00BC6D33"/>
    <w:rsid w:val="00BC6F02"/>
    <w:rsid w:val="00BC79F0"/>
    <w:rsid w:val="00BD1182"/>
    <w:rsid w:val="00BD1736"/>
    <w:rsid w:val="00BD20BC"/>
    <w:rsid w:val="00BD3802"/>
    <w:rsid w:val="00BD38A0"/>
    <w:rsid w:val="00BD3A7A"/>
    <w:rsid w:val="00BD4450"/>
    <w:rsid w:val="00BD4F46"/>
    <w:rsid w:val="00BD79B7"/>
    <w:rsid w:val="00BE0E6F"/>
    <w:rsid w:val="00BE163D"/>
    <w:rsid w:val="00BE3245"/>
    <w:rsid w:val="00BE6260"/>
    <w:rsid w:val="00BE62FC"/>
    <w:rsid w:val="00BE6A39"/>
    <w:rsid w:val="00BE7E88"/>
    <w:rsid w:val="00BF0F05"/>
    <w:rsid w:val="00BF3024"/>
    <w:rsid w:val="00BF3E87"/>
    <w:rsid w:val="00BF4F7D"/>
    <w:rsid w:val="00BF5A8E"/>
    <w:rsid w:val="00BF6D43"/>
    <w:rsid w:val="00C00F0C"/>
    <w:rsid w:val="00C01385"/>
    <w:rsid w:val="00C013E4"/>
    <w:rsid w:val="00C015FC"/>
    <w:rsid w:val="00C02D4A"/>
    <w:rsid w:val="00C05F28"/>
    <w:rsid w:val="00C062B5"/>
    <w:rsid w:val="00C07147"/>
    <w:rsid w:val="00C10B06"/>
    <w:rsid w:val="00C12090"/>
    <w:rsid w:val="00C13B5F"/>
    <w:rsid w:val="00C15AA3"/>
    <w:rsid w:val="00C15AF4"/>
    <w:rsid w:val="00C20C34"/>
    <w:rsid w:val="00C21973"/>
    <w:rsid w:val="00C21A7B"/>
    <w:rsid w:val="00C25DDC"/>
    <w:rsid w:val="00C261AB"/>
    <w:rsid w:val="00C26993"/>
    <w:rsid w:val="00C2718A"/>
    <w:rsid w:val="00C320EB"/>
    <w:rsid w:val="00C33528"/>
    <w:rsid w:val="00C34491"/>
    <w:rsid w:val="00C365AA"/>
    <w:rsid w:val="00C37449"/>
    <w:rsid w:val="00C37611"/>
    <w:rsid w:val="00C430CD"/>
    <w:rsid w:val="00C4344B"/>
    <w:rsid w:val="00C43F0A"/>
    <w:rsid w:val="00C440F9"/>
    <w:rsid w:val="00C47560"/>
    <w:rsid w:val="00C47DC3"/>
    <w:rsid w:val="00C5226A"/>
    <w:rsid w:val="00C53398"/>
    <w:rsid w:val="00C54D9A"/>
    <w:rsid w:val="00C6043B"/>
    <w:rsid w:val="00C61AFC"/>
    <w:rsid w:val="00C65571"/>
    <w:rsid w:val="00C71F89"/>
    <w:rsid w:val="00C74362"/>
    <w:rsid w:val="00C748D5"/>
    <w:rsid w:val="00C75A47"/>
    <w:rsid w:val="00C7612D"/>
    <w:rsid w:val="00C7677F"/>
    <w:rsid w:val="00C7788E"/>
    <w:rsid w:val="00C77DF3"/>
    <w:rsid w:val="00C77F3E"/>
    <w:rsid w:val="00C820B1"/>
    <w:rsid w:val="00C82D77"/>
    <w:rsid w:val="00C83628"/>
    <w:rsid w:val="00C83E45"/>
    <w:rsid w:val="00C8524F"/>
    <w:rsid w:val="00C85253"/>
    <w:rsid w:val="00C86F1B"/>
    <w:rsid w:val="00C87DE2"/>
    <w:rsid w:val="00C9023B"/>
    <w:rsid w:val="00C903C3"/>
    <w:rsid w:val="00C93A3E"/>
    <w:rsid w:val="00C96D4D"/>
    <w:rsid w:val="00CA1217"/>
    <w:rsid w:val="00CA15D9"/>
    <w:rsid w:val="00CA16B8"/>
    <w:rsid w:val="00CA179E"/>
    <w:rsid w:val="00CA217F"/>
    <w:rsid w:val="00CA29D2"/>
    <w:rsid w:val="00CA4A68"/>
    <w:rsid w:val="00CA643A"/>
    <w:rsid w:val="00CB4D5F"/>
    <w:rsid w:val="00CB536F"/>
    <w:rsid w:val="00CC1287"/>
    <w:rsid w:val="00CC38B6"/>
    <w:rsid w:val="00CC48DF"/>
    <w:rsid w:val="00CC4BC9"/>
    <w:rsid w:val="00CC5221"/>
    <w:rsid w:val="00CC61A5"/>
    <w:rsid w:val="00CC7B34"/>
    <w:rsid w:val="00CD1E59"/>
    <w:rsid w:val="00CD2A16"/>
    <w:rsid w:val="00CD391E"/>
    <w:rsid w:val="00CD4639"/>
    <w:rsid w:val="00CD67C3"/>
    <w:rsid w:val="00CD67C4"/>
    <w:rsid w:val="00CD70FF"/>
    <w:rsid w:val="00CE0D21"/>
    <w:rsid w:val="00CE1A70"/>
    <w:rsid w:val="00CE342C"/>
    <w:rsid w:val="00CE5AAB"/>
    <w:rsid w:val="00CE5DB6"/>
    <w:rsid w:val="00CE69E2"/>
    <w:rsid w:val="00CE6BC3"/>
    <w:rsid w:val="00CF0265"/>
    <w:rsid w:val="00CF4C0C"/>
    <w:rsid w:val="00CF4C5A"/>
    <w:rsid w:val="00CF65B3"/>
    <w:rsid w:val="00CF68F9"/>
    <w:rsid w:val="00CF6A5B"/>
    <w:rsid w:val="00CF6AB4"/>
    <w:rsid w:val="00CF7AE2"/>
    <w:rsid w:val="00D010B9"/>
    <w:rsid w:val="00D01F02"/>
    <w:rsid w:val="00D04677"/>
    <w:rsid w:val="00D100B9"/>
    <w:rsid w:val="00D10E41"/>
    <w:rsid w:val="00D11C06"/>
    <w:rsid w:val="00D126C3"/>
    <w:rsid w:val="00D13792"/>
    <w:rsid w:val="00D15007"/>
    <w:rsid w:val="00D15A37"/>
    <w:rsid w:val="00D17039"/>
    <w:rsid w:val="00D23484"/>
    <w:rsid w:val="00D2429D"/>
    <w:rsid w:val="00D24A87"/>
    <w:rsid w:val="00D254FA"/>
    <w:rsid w:val="00D278EC"/>
    <w:rsid w:val="00D34131"/>
    <w:rsid w:val="00D35312"/>
    <w:rsid w:val="00D37929"/>
    <w:rsid w:val="00D4092A"/>
    <w:rsid w:val="00D41823"/>
    <w:rsid w:val="00D42F8A"/>
    <w:rsid w:val="00D43665"/>
    <w:rsid w:val="00D43EC3"/>
    <w:rsid w:val="00D44421"/>
    <w:rsid w:val="00D44539"/>
    <w:rsid w:val="00D45B04"/>
    <w:rsid w:val="00D4653C"/>
    <w:rsid w:val="00D549CB"/>
    <w:rsid w:val="00D54CDD"/>
    <w:rsid w:val="00D56027"/>
    <w:rsid w:val="00D61315"/>
    <w:rsid w:val="00D61A88"/>
    <w:rsid w:val="00D61DFA"/>
    <w:rsid w:val="00D61FDF"/>
    <w:rsid w:val="00D62063"/>
    <w:rsid w:val="00D62402"/>
    <w:rsid w:val="00D64D24"/>
    <w:rsid w:val="00D66579"/>
    <w:rsid w:val="00D66728"/>
    <w:rsid w:val="00D67A64"/>
    <w:rsid w:val="00D7147A"/>
    <w:rsid w:val="00D724F4"/>
    <w:rsid w:val="00D72F6C"/>
    <w:rsid w:val="00D733E5"/>
    <w:rsid w:val="00D73EB4"/>
    <w:rsid w:val="00D73F9D"/>
    <w:rsid w:val="00D74294"/>
    <w:rsid w:val="00D75F05"/>
    <w:rsid w:val="00D762C4"/>
    <w:rsid w:val="00D766EE"/>
    <w:rsid w:val="00D76E6A"/>
    <w:rsid w:val="00D82940"/>
    <w:rsid w:val="00D8316E"/>
    <w:rsid w:val="00D83A93"/>
    <w:rsid w:val="00D83DD2"/>
    <w:rsid w:val="00D87AFC"/>
    <w:rsid w:val="00D92343"/>
    <w:rsid w:val="00D926F7"/>
    <w:rsid w:val="00DA0D44"/>
    <w:rsid w:val="00DA47C3"/>
    <w:rsid w:val="00DA6E35"/>
    <w:rsid w:val="00DA702D"/>
    <w:rsid w:val="00DB3650"/>
    <w:rsid w:val="00DB3678"/>
    <w:rsid w:val="00DB390E"/>
    <w:rsid w:val="00DB4390"/>
    <w:rsid w:val="00DB4F9E"/>
    <w:rsid w:val="00DB6077"/>
    <w:rsid w:val="00DB6427"/>
    <w:rsid w:val="00DB71DA"/>
    <w:rsid w:val="00DC18E9"/>
    <w:rsid w:val="00DC2180"/>
    <w:rsid w:val="00DC2CB9"/>
    <w:rsid w:val="00DC40C6"/>
    <w:rsid w:val="00DC6DB1"/>
    <w:rsid w:val="00DC7267"/>
    <w:rsid w:val="00DD525B"/>
    <w:rsid w:val="00DD6976"/>
    <w:rsid w:val="00DD7DEF"/>
    <w:rsid w:val="00DE2681"/>
    <w:rsid w:val="00DE2904"/>
    <w:rsid w:val="00DE6FE1"/>
    <w:rsid w:val="00DE70CD"/>
    <w:rsid w:val="00DE7A61"/>
    <w:rsid w:val="00DF1221"/>
    <w:rsid w:val="00DF1687"/>
    <w:rsid w:val="00DF26FC"/>
    <w:rsid w:val="00DF2954"/>
    <w:rsid w:val="00DF3C13"/>
    <w:rsid w:val="00DF4F0C"/>
    <w:rsid w:val="00DF50A1"/>
    <w:rsid w:val="00DF5211"/>
    <w:rsid w:val="00DF5950"/>
    <w:rsid w:val="00DF5B71"/>
    <w:rsid w:val="00DF6408"/>
    <w:rsid w:val="00E00EB0"/>
    <w:rsid w:val="00E01052"/>
    <w:rsid w:val="00E023A5"/>
    <w:rsid w:val="00E039D5"/>
    <w:rsid w:val="00E05F27"/>
    <w:rsid w:val="00E07624"/>
    <w:rsid w:val="00E1044D"/>
    <w:rsid w:val="00E1132A"/>
    <w:rsid w:val="00E118C3"/>
    <w:rsid w:val="00E11E64"/>
    <w:rsid w:val="00E12B9A"/>
    <w:rsid w:val="00E133AC"/>
    <w:rsid w:val="00E14047"/>
    <w:rsid w:val="00E16943"/>
    <w:rsid w:val="00E1722C"/>
    <w:rsid w:val="00E20419"/>
    <w:rsid w:val="00E208A2"/>
    <w:rsid w:val="00E24C19"/>
    <w:rsid w:val="00E252C8"/>
    <w:rsid w:val="00E25EC3"/>
    <w:rsid w:val="00E27D0E"/>
    <w:rsid w:val="00E319B8"/>
    <w:rsid w:val="00E31BF1"/>
    <w:rsid w:val="00E32338"/>
    <w:rsid w:val="00E3351E"/>
    <w:rsid w:val="00E33B40"/>
    <w:rsid w:val="00E35635"/>
    <w:rsid w:val="00E35AC1"/>
    <w:rsid w:val="00E36F79"/>
    <w:rsid w:val="00E4127A"/>
    <w:rsid w:val="00E42C58"/>
    <w:rsid w:val="00E42F26"/>
    <w:rsid w:val="00E43629"/>
    <w:rsid w:val="00E43EA7"/>
    <w:rsid w:val="00E4489A"/>
    <w:rsid w:val="00E46B29"/>
    <w:rsid w:val="00E46F41"/>
    <w:rsid w:val="00E52F77"/>
    <w:rsid w:val="00E531D8"/>
    <w:rsid w:val="00E53F9A"/>
    <w:rsid w:val="00E57219"/>
    <w:rsid w:val="00E57FE2"/>
    <w:rsid w:val="00E605BB"/>
    <w:rsid w:val="00E60907"/>
    <w:rsid w:val="00E62128"/>
    <w:rsid w:val="00E65FD1"/>
    <w:rsid w:val="00E7022E"/>
    <w:rsid w:val="00E71456"/>
    <w:rsid w:val="00E71DEE"/>
    <w:rsid w:val="00E71F81"/>
    <w:rsid w:val="00E721D3"/>
    <w:rsid w:val="00E7306E"/>
    <w:rsid w:val="00E735A7"/>
    <w:rsid w:val="00E7438F"/>
    <w:rsid w:val="00E747F9"/>
    <w:rsid w:val="00E754AD"/>
    <w:rsid w:val="00E75F2A"/>
    <w:rsid w:val="00E77851"/>
    <w:rsid w:val="00E80277"/>
    <w:rsid w:val="00E8108C"/>
    <w:rsid w:val="00E826EA"/>
    <w:rsid w:val="00E856A9"/>
    <w:rsid w:val="00E85E29"/>
    <w:rsid w:val="00E863B2"/>
    <w:rsid w:val="00E871A7"/>
    <w:rsid w:val="00E87CED"/>
    <w:rsid w:val="00E900E4"/>
    <w:rsid w:val="00E9303F"/>
    <w:rsid w:val="00E95135"/>
    <w:rsid w:val="00EA12C8"/>
    <w:rsid w:val="00EA159D"/>
    <w:rsid w:val="00EA3F2C"/>
    <w:rsid w:val="00EA5EFB"/>
    <w:rsid w:val="00EA645F"/>
    <w:rsid w:val="00EA6C45"/>
    <w:rsid w:val="00EA6F27"/>
    <w:rsid w:val="00EA7255"/>
    <w:rsid w:val="00EA75BE"/>
    <w:rsid w:val="00EB03D1"/>
    <w:rsid w:val="00EB28DF"/>
    <w:rsid w:val="00EB4E50"/>
    <w:rsid w:val="00EB4EBD"/>
    <w:rsid w:val="00EC017E"/>
    <w:rsid w:val="00EC11E7"/>
    <w:rsid w:val="00EC12FC"/>
    <w:rsid w:val="00EC27C7"/>
    <w:rsid w:val="00EC3FC7"/>
    <w:rsid w:val="00EC4A41"/>
    <w:rsid w:val="00EC623A"/>
    <w:rsid w:val="00EC6EC7"/>
    <w:rsid w:val="00ED00E5"/>
    <w:rsid w:val="00ED1214"/>
    <w:rsid w:val="00ED19F5"/>
    <w:rsid w:val="00ED44D5"/>
    <w:rsid w:val="00ED68D5"/>
    <w:rsid w:val="00EE199B"/>
    <w:rsid w:val="00EE245C"/>
    <w:rsid w:val="00EE2EA3"/>
    <w:rsid w:val="00EE47FE"/>
    <w:rsid w:val="00EE5F3F"/>
    <w:rsid w:val="00EE770B"/>
    <w:rsid w:val="00EF2971"/>
    <w:rsid w:val="00EF48F9"/>
    <w:rsid w:val="00EF597F"/>
    <w:rsid w:val="00EF5A51"/>
    <w:rsid w:val="00EF62B4"/>
    <w:rsid w:val="00EF7A83"/>
    <w:rsid w:val="00EF7D6E"/>
    <w:rsid w:val="00F0525A"/>
    <w:rsid w:val="00F060FB"/>
    <w:rsid w:val="00F11602"/>
    <w:rsid w:val="00F138F4"/>
    <w:rsid w:val="00F14697"/>
    <w:rsid w:val="00F15AFA"/>
    <w:rsid w:val="00F17B61"/>
    <w:rsid w:val="00F20E41"/>
    <w:rsid w:val="00F20F80"/>
    <w:rsid w:val="00F24309"/>
    <w:rsid w:val="00F246E3"/>
    <w:rsid w:val="00F2488B"/>
    <w:rsid w:val="00F24FD1"/>
    <w:rsid w:val="00F25FFC"/>
    <w:rsid w:val="00F2668B"/>
    <w:rsid w:val="00F27E05"/>
    <w:rsid w:val="00F303B6"/>
    <w:rsid w:val="00F31FC2"/>
    <w:rsid w:val="00F32CE4"/>
    <w:rsid w:val="00F33289"/>
    <w:rsid w:val="00F3439A"/>
    <w:rsid w:val="00F34839"/>
    <w:rsid w:val="00F35AF0"/>
    <w:rsid w:val="00F37978"/>
    <w:rsid w:val="00F40D1D"/>
    <w:rsid w:val="00F40DD3"/>
    <w:rsid w:val="00F41EB5"/>
    <w:rsid w:val="00F4318D"/>
    <w:rsid w:val="00F43E50"/>
    <w:rsid w:val="00F45F73"/>
    <w:rsid w:val="00F478CA"/>
    <w:rsid w:val="00F50499"/>
    <w:rsid w:val="00F53AAB"/>
    <w:rsid w:val="00F54B60"/>
    <w:rsid w:val="00F55C04"/>
    <w:rsid w:val="00F61F11"/>
    <w:rsid w:val="00F636F0"/>
    <w:rsid w:val="00F63A99"/>
    <w:rsid w:val="00F63FC2"/>
    <w:rsid w:val="00F64192"/>
    <w:rsid w:val="00F64CC1"/>
    <w:rsid w:val="00F65488"/>
    <w:rsid w:val="00F65768"/>
    <w:rsid w:val="00F66C42"/>
    <w:rsid w:val="00F675A8"/>
    <w:rsid w:val="00F7089A"/>
    <w:rsid w:val="00F712DD"/>
    <w:rsid w:val="00F72A02"/>
    <w:rsid w:val="00F737FD"/>
    <w:rsid w:val="00F73F21"/>
    <w:rsid w:val="00F74B3E"/>
    <w:rsid w:val="00F7630E"/>
    <w:rsid w:val="00F77353"/>
    <w:rsid w:val="00F8033A"/>
    <w:rsid w:val="00F80EA0"/>
    <w:rsid w:val="00F8226D"/>
    <w:rsid w:val="00F83F3D"/>
    <w:rsid w:val="00F85422"/>
    <w:rsid w:val="00F86375"/>
    <w:rsid w:val="00F87547"/>
    <w:rsid w:val="00F9025A"/>
    <w:rsid w:val="00F90DB7"/>
    <w:rsid w:val="00F910FB"/>
    <w:rsid w:val="00F914A0"/>
    <w:rsid w:val="00F915D2"/>
    <w:rsid w:val="00F91A5D"/>
    <w:rsid w:val="00F92575"/>
    <w:rsid w:val="00F93E10"/>
    <w:rsid w:val="00F94B8E"/>
    <w:rsid w:val="00F94B94"/>
    <w:rsid w:val="00F952A0"/>
    <w:rsid w:val="00F95670"/>
    <w:rsid w:val="00F9598E"/>
    <w:rsid w:val="00FA0BF5"/>
    <w:rsid w:val="00FA521D"/>
    <w:rsid w:val="00FB2BCA"/>
    <w:rsid w:val="00FB4C9E"/>
    <w:rsid w:val="00FB4FE5"/>
    <w:rsid w:val="00FB5EF5"/>
    <w:rsid w:val="00FC27EA"/>
    <w:rsid w:val="00FC2FAB"/>
    <w:rsid w:val="00FC324E"/>
    <w:rsid w:val="00FC3F48"/>
    <w:rsid w:val="00FC51D8"/>
    <w:rsid w:val="00FC725F"/>
    <w:rsid w:val="00FD0BCD"/>
    <w:rsid w:val="00FD1FBF"/>
    <w:rsid w:val="00FD646C"/>
    <w:rsid w:val="00FE093C"/>
    <w:rsid w:val="00FE1CA8"/>
    <w:rsid w:val="00FE20FC"/>
    <w:rsid w:val="00FE4237"/>
    <w:rsid w:val="00FE783A"/>
    <w:rsid w:val="00FE78EA"/>
    <w:rsid w:val="00FE7CE2"/>
    <w:rsid w:val="00FE7E10"/>
    <w:rsid w:val="00FF2353"/>
    <w:rsid w:val="00FF50A5"/>
    <w:rsid w:val="00FF6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5365E27D-6F4F-4DDF-AE63-C0CB584A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61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362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915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948FE"/>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6948FE"/>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6948FE"/>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qFormat/>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rsid w:val="00F915D2"/>
    <w:rPr>
      <w:rFonts w:asciiTheme="majorHAnsi" w:eastAsiaTheme="majorEastAsia" w:hAnsiTheme="majorHAnsi" w:cstheme="majorBidi"/>
      <w:color w:val="2E74B5" w:themeColor="accent1" w:themeShade="BF"/>
      <w:sz w:val="26"/>
      <w:szCs w:val="26"/>
      <w:lang w:eastAsia="es-ES"/>
    </w:rPr>
  </w:style>
  <w:style w:type="paragraph" w:customStyle="1" w:styleId="m5212863947045306324gmail-msonormal">
    <w:name w:val="m_5212863947045306324gmail-msonormal"/>
    <w:basedOn w:val="Normal"/>
    <w:rsid w:val="009B6C6F"/>
    <w:pPr>
      <w:spacing w:before="100" w:beforeAutospacing="1" w:after="100" w:afterAutospacing="1"/>
    </w:pPr>
    <w:rPr>
      <w:lang w:eastAsia="es-MX"/>
    </w:rPr>
  </w:style>
  <w:style w:type="character" w:customStyle="1" w:styleId="Ttulo1Car">
    <w:name w:val="Título 1 Car"/>
    <w:basedOn w:val="Fuentedeprrafopredeter"/>
    <w:link w:val="Ttulo1"/>
    <w:uiPriority w:val="9"/>
    <w:rsid w:val="008362C7"/>
    <w:rPr>
      <w:rFonts w:asciiTheme="majorHAnsi" w:eastAsiaTheme="majorEastAsia" w:hAnsiTheme="majorHAnsi" w:cstheme="majorBidi"/>
      <w:color w:val="2E74B5" w:themeColor="accent1" w:themeShade="BF"/>
      <w:sz w:val="32"/>
      <w:szCs w:val="32"/>
      <w:lang w:eastAsia="es-ES"/>
    </w:rPr>
  </w:style>
  <w:style w:type="character" w:customStyle="1" w:styleId="Ttulo4Car">
    <w:name w:val="Título 4 Car"/>
    <w:basedOn w:val="Fuentedeprrafopredeter"/>
    <w:link w:val="Ttulo4"/>
    <w:uiPriority w:val="9"/>
    <w:rsid w:val="006948FE"/>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6948FE"/>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6948FE"/>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6948FE"/>
    <w:rPr>
      <w:color w:val="954F72" w:themeColor="followedHyperlink"/>
      <w:u w:val="single"/>
    </w:rPr>
  </w:style>
  <w:style w:type="character" w:styleId="CitaHTML">
    <w:name w:val="HTML Cite"/>
    <w:uiPriority w:val="99"/>
    <w:semiHidden/>
    <w:unhideWhenUsed/>
    <w:rsid w:val="006948FE"/>
    <w:rPr>
      <w:i/>
      <w:iCs/>
    </w:rPr>
  </w:style>
  <w:style w:type="paragraph" w:styleId="Bibliografa">
    <w:name w:val="Bibliography"/>
    <w:basedOn w:val="Normal"/>
    <w:next w:val="Normal"/>
    <w:uiPriority w:val="37"/>
    <w:unhideWhenUsed/>
    <w:rsid w:val="006948FE"/>
  </w:style>
  <w:style w:type="character" w:customStyle="1" w:styleId="Ninguno">
    <w:name w:val="Ninguno"/>
    <w:rsid w:val="006948FE"/>
    <w:rPr>
      <w:lang w:val="es-ES_tradnl"/>
    </w:rPr>
  </w:style>
  <w:style w:type="paragraph" w:customStyle="1" w:styleId="Cuerpo">
    <w:name w:val="Cuerpo"/>
    <w:rsid w:val="006948FE"/>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948FE"/>
    <w:pPr>
      <w:numPr>
        <w:numId w:val="8"/>
      </w:numPr>
    </w:pPr>
  </w:style>
  <w:style w:type="numbering" w:customStyle="1" w:styleId="Estiloimportado1">
    <w:name w:val="Estilo importado 1"/>
    <w:rsid w:val="006948FE"/>
    <w:pPr>
      <w:numPr>
        <w:numId w:val="9"/>
      </w:numPr>
    </w:pPr>
  </w:style>
  <w:style w:type="character" w:customStyle="1" w:styleId="normaltextrun">
    <w:name w:val="normaltextrun"/>
    <w:basedOn w:val="Fuentedeprrafopredeter"/>
    <w:rsid w:val="006948FE"/>
  </w:style>
  <w:style w:type="paragraph" w:customStyle="1" w:styleId="INCISO">
    <w:name w:val="INCISO"/>
    <w:basedOn w:val="Normal"/>
    <w:rsid w:val="006948FE"/>
    <w:pPr>
      <w:spacing w:after="101" w:line="216" w:lineRule="exact"/>
      <w:ind w:left="1080" w:hanging="360"/>
      <w:jc w:val="both"/>
    </w:pPr>
    <w:rPr>
      <w:rFonts w:ascii="Arial" w:hAnsi="Arial" w:cs="Arial"/>
      <w:sz w:val="18"/>
      <w:szCs w:val="18"/>
      <w:lang w:val="es-ES" w:eastAsia="es-MX"/>
    </w:rPr>
  </w:style>
  <w:style w:type="character" w:customStyle="1" w:styleId="user-highlighted-active">
    <w:name w:val="user-highlighted-active"/>
    <w:basedOn w:val="Fuentedeprrafopredeter"/>
    <w:rsid w:val="006948FE"/>
  </w:style>
  <w:style w:type="paragraph" w:styleId="Lista">
    <w:name w:val="List"/>
    <w:basedOn w:val="Normal"/>
    <w:uiPriority w:val="99"/>
    <w:unhideWhenUsed/>
    <w:rsid w:val="006948FE"/>
    <w:pPr>
      <w:ind w:left="283" w:hanging="283"/>
      <w:contextualSpacing/>
    </w:pPr>
    <w:rPr>
      <w:lang w:val="es-ES"/>
    </w:rPr>
  </w:style>
  <w:style w:type="paragraph" w:styleId="Lista2">
    <w:name w:val="List 2"/>
    <w:basedOn w:val="Normal"/>
    <w:uiPriority w:val="99"/>
    <w:unhideWhenUsed/>
    <w:rsid w:val="006948FE"/>
    <w:pPr>
      <w:ind w:left="566" w:hanging="283"/>
      <w:contextualSpacing/>
    </w:pPr>
    <w:rPr>
      <w:lang w:val="es-ES"/>
    </w:rPr>
  </w:style>
  <w:style w:type="paragraph" w:styleId="Lista3">
    <w:name w:val="List 3"/>
    <w:basedOn w:val="Normal"/>
    <w:uiPriority w:val="99"/>
    <w:unhideWhenUsed/>
    <w:rsid w:val="006948FE"/>
    <w:pPr>
      <w:ind w:left="849" w:hanging="283"/>
      <w:contextualSpacing/>
    </w:pPr>
    <w:rPr>
      <w:lang w:val="es-ES"/>
    </w:rPr>
  </w:style>
  <w:style w:type="paragraph" w:styleId="Textoindependiente">
    <w:name w:val="Body Text"/>
    <w:basedOn w:val="Normal"/>
    <w:link w:val="TextoindependienteCar"/>
    <w:uiPriority w:val="99"/>
    <w:unhideWhenUsed/>
    <w:rsid w:val="006948FE"/>
    <w:pPr>
      <w:spacing w:after="120"/>
    </w:pPr>
    <w:rPr>
      <w:lang w:val="es-ES"/>
    </w:rPr>
  </w:style>
  <w:style w:type="character" w:customStyle="1" w:styleId="TextoindependienteCar">
    <w:name w:val="Texto independiente Car"/>
    <w:basedOn w:val="Fuentedeprrafopredeter"/>
    <w:link w:val="Textoindependiente"/>
    <w:uiPriority w:val="99"/>
    <w:rsid w:val="006948FE"/>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948FE"/>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948FE"/>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948F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948FE"/>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948FE"/>
  </w:style>
  <w:style w:type="character" w:customStyle="1" w:styleId="titulorubrolgt">
    <w:name w:val="titulorubrolgt"/>
    <w:basedOn w:val="Fuentedeprrafopredeter"/>
    <w:rsid w:val="006948FE"/>
  </w:style>
  <w:style w:type="paragraph" w:customStyle="1" w:styleId="Text">
    <w:name w:val="Text"/>
    <w:basedOn w:val="Normal"/>
    <w:link w:val="TextChar"/>
    <w:rsid w:val="006948FE"/>
    <w:pPr>
      <w:spacing w:after="240"/>
    </w:pPr>
    <w:rPr>
      <w:szCs w:val="20"/>
      <w:lang w:val="en-US" w:eastAsia="en-US"/>
    </w:rPr>
  </w:style>
  <w:style w:type="character" w:customStyle="1" w:styleId="TextChar">
    <w:name w:val="Text Char"/>
    <w:link w:val="Text"/>
    <w:locked/>
    <w:rsid w:val="006948FE"/>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948FE"/>
    <w:pPr>
      <w:spacing w:line="360" w:lineRule="auto"/>
      <w:ind w:left="709" w:right="709"/>
      <w:jc w:val="both"/>
    </w:pPr>
    <w:rPr>
      <w:rFonts w:ascii="Arial" w:hAnsi="Arial" w:cs="Arial"/>
      <w:b/>
      <w:bCs/>
      <w:i/>
      <w:iCs/>
      <w:sz w:val="30"/>
      <w:szCs w:val="30"/>
      <w:lang w:eastAsia="es-MX"/>
    </w:rPr>
  </w:style>
  <w:style w:type="paragraph" w:customStyle="1" w:styleId="francesa">
    <w:name w:val="francesa"/>
    <w:basedOn w:val="Normal"/>
    <w:rsid w:val="00CD1E59"/>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2233">
      <w:bodyDiv w:val="1"/>
      <w:marLeft w:val="0"/>
      <w:marRight w:val="0"/>
      <w:marTop w:val="0"/>
      <w:marBottom w:val="0"/>
      <w:divBdr>
        <w:top w:val="none" w:sz="0" w:space="0" w:color="auto"/>
        <w:left w:val="none" w:sz="0" w:space="0" w:color="auto"/>
        <w:bottom w:val="none" w:sz="0" w:space="0" w:color="auto"/>
        <w:right w:val="none" w:sz="0" w:space="0" w:color="auto"/>
      </w:divBdr>
    </w:div>
    <w:div w:id="37554610">
      <w:bodyDiv w:val="1"/>
      <w:marLeft w:val="0"/>
      <w:marRight w:val="0"/>
      <w:marTop w:val="0"/>
      <w:marBottom w:val="0"/>
      <w:divBdr>
        <w:top w:val="none" w:sz="0" w:space="0" w:color="auto"/>
        <w:left w:val="none" w:sz="0" w:space="0" w:color="auto"/>
        <w:bottom w:val="none" w:sz="0" w:space="0" w:color="auto"/>
        <w:right w:val="none" w:sz="0" w:space="0" w:color="auto"/>
      </w:divBdr>
    </w:div>
    <w:div w:id="40638118">
      <w:bodyDiv w:val="1"/>
      <w:marLeft w:val="0"/>
      <w:marRight w:val="0"/>
      <w:marTop w:val="0"/>
      <w:marBottom w:val="0"/>
      <w:divBdr>
        <w:top w:val="none" w:sz="0" w:space="0" w:color="auto"/>
        <w:left w:val="none" w:sz="0" w:space="0" w:color="auto"/>
        <w:bottom w:val="none" w:sz="0" w:space="0" w:color="auto"/>
        <w:right w:val="none" w:sz="0" w:space="0" w:color="auto"/>
      </w:divBdr>
      <w:divsChild>
        <w:div w:id="2082096789">
          <w:marLeft w:val="720"/>
          <w:marRight w:val="720"/>
          <w:marTop w:val="0"/>
          <w:marBottom w:val="101"/>
          <w:divBdr>
            <w:top w:val="none" w:sz="0" w:space="0" w:color="auto"/>
            <w:left w:val="none" w:sz="0" w:space="0" w:color="auto"/>
            <w:bottom w:val="none" w:sz="0" w:space="0" w:color="auto"/>
            <w:right w:val="none" w:sz="0" w:space="0" w:color="auto"/>
          </w:divBdr>
        </w:div>
        <w:div w:id="1893956769">
          <w:marLeft w:val="720"/>
          <w:marRight w:val="720"/>
          <w:marTop w:val="0"/>
          <w:marBottom w:val="101"/>
          <w:divBdr>
            <w:top w:val="none" w:sz="0" w:space="0" w:color="auto"/>
            <w:left w:val="none" w:sz="0" w:space="0" w:color="auto"/>
            <w:bottom w:val="none" w:sz="0" w:space="0" w:color="auto"/>
            <w:right w:val="none" w:sz="0" w:space="0" w:color="auto"/>
          </w:divBdr>
        </w:div>
        <w:div w:id="1481269792">
          <w:marLeft w:val="720"/>
          <w:marRight w:val="720"/>
          <w:marTop w:val="0"/>
          <w:marBottom w:val="101"/>
          <w:divBdr>
            <w:top w:val="none" w:sz="0" w:space="0" w:color="auto"/>
            <w:left w:val="none" w:sz="0" w:space="0" w:color="auto"/>
            <w:bottom w:val="none" w:sz="0" w:space="0" w:color="auto"/>
            <w:right w:val="none" w:sz="0" w:space="0" w:color="auto"/>
          </w:divBdr>
        </w:div>
        <w:div w:id="22367618">
          <w:marLeft w:val="720"/>
          <w:marRight w:val="720"/>
          <w:marTop w:val="0"/>
          <w:marBottom w:val="101"/>
          <w:divBdr>
            <w:top w:val="none" w:sz="0" w:space="0" w:color="auto"/>
            <w:left w:val="none" w:sz="0" w:space="0" w:color="auto"/>
            <w:bottom w:val="none" w:sz="0" w:space="0" w:color="auto"/>
            <w:right w:val="none" w:sz="0" w:space="0" w:color="auto"/>
          </w:divBdr>
        </w:div>
      </w:divsChild>
    </w:div>
    <w:div w:id="115100734">
      <w:bodyDiv w:val="1"/>
      <w:marLeft w:val="0"/>
      <w:marRight w:val="0"/>
      <w:marTop w:val="0"/>
      <w:marBottom w:val="0"/>
      <w:divBdr>
        <w:top w:val="none" w:sz="0" w:space="0" w:color="auto"/>
        <w:left w:val="none" w:sz="0" w:space="0" w:color="auto"/>
        <w:bottom w:val="none" w:sz="0" w:space="0" w:color="auto"/>
        <w:right w:val="none" w:sz="0" w:space="0" w:color="auto"/>
      </w:divBdr>
    </w:div>
    <w:div w:id="181095673">
      <w:bodyDiv w:val="1"/>
      <w:marLeft w:val="0"/>
      <w:marRight w:val="0"/>
      <w:marTop w:val="0"/>
      <w:marBottom w:val="0"/>
      <w:divBdr>
        <w:top w:val="none" w:sz="0" w:space="0" w:color="auto"/>
        <w:left w:val="none" w:sz="0" w:space="0" w:color="auto"/>
        <w:bottom w:val="none" w:sz="0" w:space="0" w:color="auto"/>
        <w:right w:val="none" w:sz="0" w:space="0" w:color="auto"/>
      </w:divBdr>
    </w:div>
    <w:div w:id="210654090">
      <w:bodyDiv w:val="1"/>
      <w:marLeft w:val="0"/>
      <w:marRight w:val="0"/>
      <w:marTop w:val="0"/>
      <w:marBottom w:val="0"/>
      <w:divBdr>
        <w:top w:val="none" w:sz="0" w:space="0" w:color="auto"/>
        <w:left w:val="none" w:sz="0" w:space="0" w:color="auto"/>
        <w:bottom w:val="none" w:sz="0" w:space="0" w:color="auto"/>
        <w:right w:val="none" w:sz="0" w:space="0" w:color="auto"/>
      </w:divBdr>
    </w:div>
    <w:div w:id="223875187">
      <w:bodyDiv w:val="1"/>
      <w:marLeft w:val="0"/>
      <w:marRight w:val="0"/>
      <w:marTop w:val="0"/>
      <w:marBottom w:val="0"/>
      <w:divBdr>
        <w:top w:val="none" w:sz="0" w:space="0" w:color="auto"/>
        <w:left w:val="none" w:sz="0" w:space="0" w:color="auto"/>
        <w:bottom w:val="none" w:sz="0" w:space="0" w:color="auto"/>
        <w:right w:val="none" w:sz="0" w:space="0" w:color="auto"/>
      </w:divBdr>
      <w:divsChild>
        <w:div w:id="727613014">
          <w:marLeft w:val="0"/>
          <w:marRight w:val="0"/>
          <w:marTop w:val="0"/>
          <w:marBottom w:val="0"/>
          <w:divBdr>
            <w:top w:val="none" w:sz="0" w:space="0" w:color="auto"/>
            <w:left w:val="none" w:sz="0" w:space="0" w:color="auto"/>
            <w:bottom w:val="none" w:sz="0" w:space="0" w:color="auto"/>
            <w:right w:val="none" w:sz="0" w:space="0" w:color="auto"/>
          </w:divBdr>
          <w:divsChild>
            <w:div w:id="502816282">
              <w:marLeft w:val="0"/>
              <w:marRight w:val="0"/>
              <w:marTop w:val="0"/>
              <w:marBottom w:val="0"/>
              <w:divBdr>
                <w:top w:val="none" w:sz="0" w:space="0" w:color="auto"/>
                <w:left w:val="none" w:sz="0" w:space="0" w:color="auto"/>
                <w:bottom w:val="none" w:sz="0" w:space="0" w:color="auto"/>
                <w:right w:val="none" w:sz="0" w:space="0" w:color="auto"/>
              </w:divBdr>
            </w:div>
          </w:divsChild>
        </w:div>
        <w:div w:id="752895048">
          <w:marLeft w:val="0"/>
          <w:marRight w:val="0"/>
          <w:marTop w:val="0"/>
          <w:marBottom w:val="0"/>
          <w:divBdr>
            <w:top w:val="none" w:sz="0" w:space="0" w:color="auto"/>
            <w:left w:val="none" w:sz="0" w:space="0" w:color="auto"/>
            <w:bottom w:val="none" w:sz="0" w:space="0" w:color="auto"/>
            <w:right w:val="none" w:sz="0" w:space="0" w:color="auto"/>
          </w:divBdr>
          <w:divsChild>
            <w:div w:id="1368338660">
              <w:marLeft w:val="0"/>
              <w:marRight w:val="0"/>
              <w:marTop w:val="0"/>
              <w:marBottom w:val="0"/>
              <w:divBdr>
                <w:top w:val="none" w:sz="0" w:space="0" w:color="auto"/>
                <w:left w:val="none" w:sz="0" w:space="0" w:color="auto"/>
                <w:bottom w:val="none" w:sz="0" w:space="0" w:color="auto"/>
                <w:right w:val="none" w:sz="0" w:space="0" w:color="auto"/>
              </w:divBdr>
            </w:div>
            <w:div w:id="1524056657">
              <w:marLeft w:val="0"/>
              <w:marRight w:val="0"/>
              <w:marTop w:val="0"/>
              <w:marBottom w:val="0"/>
              <w:divBdr>
                <w:top w:val="none" w:sz="0" w:space="0" w:color="auto"/>
                <w:left w:val="none" w:sz="0" w:space="0" w:color="auto"/>
                <w:bottom w:val="none" w:sz="0" w:space="0" w:color="auto"/>
                <w:right w:val="none" w:sz="0" w:space="0" w:color="auto"/>
              </w:divBdr>
              <w:divsChild>
                <w:div w:id="11344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82711">
      <w:bodyDiv w:val="1"/>
      <w:marLeft w:val="0"/>
      <w:marRight w:val="0"/>
      <w:marTop w:val="0"/>
      <w:marBottom w:val="0"/>
      <w:divBdr>
        <w:top w:val="none" w:sz="0" w:space="0" w:color="auto"/>
        <w:left w:val="none" w:sz="0" w:space="0" w:color="auto"/>
        <w:bottom w:val="none" w:sz="0" w:space="0" w:color="auto"/>
        <w:right w:val="none" w:sz="0" w:space="0" w:color="auto"/>
      </w:divBdr>
      <w:divsChild>
        <w:div w:id="151992187">
          <w:marLeft w:val="0"/>
          <w:marRight w:val="0"/>
          <w:marTop w:val="0"/>
          <w:marBottom w:val="101"/>
          <w:divBdr>
            <w:top w:val="none" w:sz="0" w:space="0" w:color="auto"/>
            <w:left w:val="none" w:sz="0" w:space="0" w:color="auto"/>
            <w:bottom w:val="none" w:sz="0" w:space="0" w:color="auto"/>
            <w:right w:val="none" w:sz="0" w:space="0" w:color="auto"/>
          </w:divBdr>
        </w:div>
        <w:div w:id="755438727">
          <w:marLeft w:val="0"/>
          <w:marRight w:val="0"/>
          <w:marTop w:val="0"/>
          <w:marBottom w:val="101"/>
          <w:divBdr>
            <w:top w:val="none" w:sz="0" w:space="0" w:color="auto"/>
            <w:left w:val="none" w:sz="0" w:space="0" w:color="auto"/>
            <w:bottom w:val="none" w:sz="0" w:space="0" w:color="auto"/>
            <w:right w:val="none" w:sz="0" w:space="0" w:color="auto"/>
          </w:divBdr>
        </w:div>
      </w:divsChild>
    </w:div>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19045646">
      <w:bodyDiv w:val="1"/>
      <w:marLeft w:val="0"/>
      <w:marRight w:val="0"/>
      <w:marTop w:val="0"/>
      <w:marBottom w:val="0"/>
      <w:divBdr>
        <w:top w:val="none" w:sz="0" w:space="0" w:color="auto"/>
        <w:left w:val="none" w:sz="0" w:space="0" w:color="auto"/>
        <w:bottom w:val="none" w:sz="0" w:space="0" w:color="auto"/>
        <w:right w:val="none" w:sz="0" w:space="0" w:color="auto"/>
      </w:divBdr>
    </w:div>
    <w:div w:id="423067492">
      <w:bodyDiv w:val="1"/>
      <w:marLeft w:val="0"/>
      <w:marRight w:val="0"/>
      <w:marTop w:val="0"/>
      <w:marBottom w:val="0"/>
      <w:divBdr>
        <w:top w:val="none" w:sz="0" w:space="0" w:color="auto"/>
        <w:left w:val="none" w:sz="0" w:space="0" w:color="auto"/>
        <w:bottom w:val="none" w:sz="0" w:space="0" w:color="auto"/>
        <w:right w:val="none" w:sz="0" w:space="0" w:color="auto"/>
      </w:divBdr>
    </w:div>
    <w:div w:id="443383347">
      <w:bodyDiv w:val="1"/>
      <w:marLeft w:val="0"/>
      <w:marRight w:val="0"/>
      <w:marTop w:val="0"/>
      <w:marBottom w:val="0"/>
      <w:divBdr>
        <w:top w:val="none" w:sz="0" w:space="0" w:color="auto"/>
        <w:left w:val="none" w:sz="0" w:space="0" w:color="auto"/>
        <w:bottom w:val="none" w:sz="0" w:space="0" w:color="auto"/>
        <w:right w:val="none" w:sz="0" w:space="0" w:color="auto"/>
      </w:divBdr>
      <w:divsChild>
        <w:div w:id="1908758354">
          <w:marLeft w:val="0"/>
          <w:marRight w:val="0"/>
          <w:marTop w:val="0"/>
          <w:marBottom w:val="0"/>
          <w:divBdr>
            <w:top w:val="none" w:sz="0" w:space="0" w:color="auto"/>
            <w:left w:val="none" w:sz="0" w:space="0" w:color="auto"/>
            <w:bottom w:val="none" w:sz="0" w:space="0" w:color="auto"/>
            <w:right w:val="none" w:sz="0" w:space="0" w:color="auto"/>
          </w:divBdr>
          <w:divsChild>
            <w:div w:id="633365217">
              <w:marLeft w:val="0"/>
              <w:marRight w:val="0"/>
              <w:marTop w:val="0"/>
              <w:marBottom w:val="0"/>
              <w:divBdr>
                <w:top w:val="none" w:sz="0" w:space="0" w:color="auto"/>
                <w:left w:val="none" w:sz="0" w:space="0" w:color="auto"/>
                <w:bottom w:val="none" w:sz="0" w:space="0" w:color="auto"/>
                <w:right w:val="none" w:sz="0" w:space="0" w:color="auto"/>
              </w:divBdr>
            </w:div>
          </w:divsChild>
        </w:div>
        <w:div w:id="1087775160">
          <w:marLeft w:val="0"/>
          <w:marRight w:val="0"/>
          <w:marTop w:val="0"/>
          <w:marBottom w:val="0"/>
          <w:divBdr>
            <w:top w:val="none" w:sz="0" w:space="0" w:color="auto"/>
            <w:left w:val="none" w:sz="0" w:space="0" w:color="auto"/>
            <w:bottom w:val="none" w:sz="0" w:space="0" w:color="auto"/>
            <w:right w:val="none" w:sz="0" w:space="0" w:color="auto"/>
          </w:divBdr>
          <w:divsChild>
            <w:div w:id="298191422">
              <w:marLeft w:val="0"/>
              <w:marRight w:val="0"/>
              <w:marTop w:val="0"/>
              <w:marBottom w:val="0"/>
              <w:divBdr>
                <w:top w:val="none" w:sz="0" w:space="0" w:color="auto"/>
                <w:left w:val="none" w:sz="0" w:space="0" w:color="auto"/>
                <w:bottom w:val="none" w:sz="0" w:space="0" w:color="auto"/>
                <w:right w:val="none" w:sz="0" w:space="0" w:color="auto"/>
              </w:divBdr>
            </w:div>
            <w:div w:id="454713209">
              <w:marLeft w:val="0"/>
              <w:marRight w:val="0"/>
              <w:marTop w:val="0"/>
              <w:marBottom w:val="0"/>
              <w:divBdr>
                <w:top w:val="none" w:sz="0" w:space="0" w:color="auto"/>
                <w:left w:val="none" w:sz="0" w:space="0" w:color="auto"/>
                <w:bottom w:val="none" w:sz="0" w:space="0" w:color="auto"/>
                <w:right w:val="none" w:sz="0" w:space="0" w:color="auto"/>
              </w:divBdr>
              <w:divsChild>
                <w:div w:id="19957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4778">
      <w:bodyDiv w:val="1"/>
      <w:marLeft w:val="0"/>
      <w:marRight w:val="0"/>
      <w:marTop w:val="0"/>
      <w:marBottom w:val="0"/>
      <w:divBdr>
        <w:top w:val="none" w:sz="0" w:space="0" w:color="auto"/>
        <w:left w:val="none" w:sz="0" w:space="0" w:color="auto"/>
        <w:bottom w:val="none" w:sz="0" w:space="0" w:color="auto"/>
        <w:right w:val="none" w:sz="0" w:space="0" w:color="auto"/>
      </w:divBdr>
    </w:div>
    <w:div w:id="494299539">
      <w:bodyDiv w:val="1"/>
      <w:marLeft w:val="0"/>
      <w:marRight w:val="0"/>
      <w:marTop w:val="0"/>
      <w:marBottom w:val="0"/>
      <w:divBdr>
        <w:top w:val="none" w:sz="0" w:space="0" w:color="auto"/>
        <w:left w:val="none" w:sz="0" w:space="0" w:color="auto"/>
        <w:bottom w:val="none" w:sz="0" w:space="0" w:color="auto"/>
        <w:right w:val="none" w:sz="0" w:space="0" w:color="auto"/>
      </w:divBdr>
    </w:div>
    <w:div w:id="495461778">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46456958">
      <w:bodyDiv w:val="1"/>
      <w:marLeft w:val="0"/>
      <w:marRight w:val="0"/>
      <w:marTop w:val="0"/>
      <w:marBottom w:val="0"/>
      <w:divBdr>
        <w:top w:val="none" w:sz="0" w:space="0" w:color="auto"/>
        <w:left w:val="none" w:sz="0" w:space="0" w:color="auto"/>
        <w:bottom w:val="none" w:sz="0" w:space="0" w:color="auto"/>
        <w:right w:val="none" w:sz="0" w:space="0" w:color="auto"/>
      </w:divBdr>
    </w:div>
    <w:div w:id="550657535">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599876368">
      <w:bodyDiv w:val="1"/>
      <w:marLeft w:val="0"/>
      <w:marRight w:val="0"/>
      <w:marTop w:val="0"/>
      <w:marBottom w:val="0"/>
      <w:divBdr>
        <w:top w:val="none" w:sz="0" w:space="0" w:color="auto"/>
        <w:left w:val="none" w:sz="0" w:space="0" w:color="auto"/>
        <w:bottom w:val="none" w:sz="0" w:space="0" w:color="auto"/>
        <w:right w:val="none" w:sz="0" w:space="0" w:color="auto"/>
      </w:divBdr>
    </w:div>
    <w:div w:id="677587304">
      <w:bodyDiv w:val="1"/>
      <w:marLeft w:val="0"/>
      <w:marRight w:val="0"/>
      <w:marTop w:val="0"/>
      <w:marBottom w:val="0"/>
      <w:divBdr>
        <w:top w:val="none" w:sz="0" w:space="0" w:color="auto"/>
        <w:left w:val="none" w:sz="0" w:space="0" w:color="auto"/>
        <w:bottom w:val="none" w:sz="0" w:space="0" w:color="auto"/>
        <w:right w:val="none" w:sz="0" w:space="0" w:color="auto"/>
      </w:divBdr>
    </w:div>
    <w:div w:id="713776181">
      <w:bodyDiv w:val="1"/>
      <w:marLeft w:val="0"/>
      <w:marRight w:val="0"/>
      <w:marTop w:val="0"/>
      <w:marBottom w:val="0"/>
      <w:divBdr>
        <w:top w:val="none" w:sz="0" w:space="0" w:color="auto"/>
        <w:left w:val="none" w:sz="0" w:space="0" w:color="auto"/>
        <w:bottom w:val="none" w:sz="0" w:space="0" w:color="auto"/>
        <w:right w:val="none" w:sz="0" w:space="0" w:color="auto"/>
      </w:divBdr>
      <w:divsChild>
        <w:div w:id="107480373">
          <w:marLeft w:val="0"/>
          <w:marRight w:val="0"/>
          <w:marTop w:val="0"/>
          <w:marBottom w:val="0"/>
          <w:divBdr>
            <w:top w:val="none" w:sz="0" w:space="0" w:color="auto"/>
            <w:left w:val="none" w:sz="0" w:space="0" w:color="auto"/>
            <w:bottom w:val="none" w:sz="0" w:space="0" w:color="auto"/>
            <w:right w:val="none" w:sz="0" w:space="0" w:color="auto"/>
          </w:divBdr>
        </w:div>
        <w:div w:id="814183149">
          <w:marLeft w:val="0"/>
          <w:marRight w:val="0"/>
          <w:marTop w:val="0"/>
          <w:marBottom w:val="0"/>
          <w:divBdr>
            <w:top w:val="none" w:sz="0" w:space="0" w:color="auto"/>
            <w:left w:val="none" w:sz="0" w:space="0" w:color="auto"/>
            <w:bottom w:val="none" w:sz="0" w:space="0" w:color="auto"/>
            <w:right w:val="none" w:sz="0" w:space="0" w:color="auto"/>
          </w:divBdr>
          <w:divsChild>
            <w:div w:id="15809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9677">
      <w:bodyDiv w:val="1"/>
      <w:marLeft w:val="0"/>
      <w:marRight w:val="0"/>
      <w:marTop w:val="0"/>
      <w:marBottom w:val="0"/>
      <w:divBdr>
        <w:top w:val="none" w:sz="0" w:space="0" w:color="auto"/>
        <w:left w:val="none" w:sz="0" w:space="0" w:color="auto"/>
        <w:bottom w:val="none" w:sz="0" w:space="0" w:color="auto"/>
        <w:right w:val="none" w:sz="0" w:space="0" w:color="auto"/>
      </w:divBdr>
      <w:divsChild>
        <w:div w:id="161430279">
          <w:marLeft w:val="0"/>
          <w:marRight w:val="0"/>
          <w:marTop w:val="0"/>
          <w:marBottom w:val="0"/>
          <w:divBdr>
            <w:top w:val="none" w:sz="0" w:space="0" w:color="auto"/>
            <w:left w:val="none" w:sz="0" w:space="0" w:color="auto"/>
            <w:bottom w:val="none" w:sz="0" w:space="0" w:color="auto"/>
            <w:right w:val="none" w:sz="0" w:space="0" w:color="auto"/>
          </w:divBdr>
          <w:divsChild>
            <w:div w:id="620839601">
              <w:marLeft w:val="0"/>
              <w:marRight w:val="0"/>
              <w:marTop w:val="0"/>
              <w:marBottom w:val="0"/>
              <w:divBdr>
                <w:top w:val="none" w:sz="0" w:space="0" w:color="auto"/>
                <w:left w:val="none" w:sz="0" w:space="0" w:color="auto"/>
                <w:bottom w:val="none" w:sz="0" w:space="0" w:color="auto"/>
                <w:right w:val="none" w:sz="0" w:space="0" w:color="auto"/>
              </w:divBdr>
            </w:div>
          </w:divsChild>
        </w:div>
        <w:div w:id="89353635">
          <w:marLeft w:val="0"/>
          <w:marRight w:val="0"/>
          <w:marTop w:val="0"/>
          <w:marBottom w:val="0"/>
          <w:divBdr>
            <w:top w:val="none" w:sz="0" w:space="0" w:color="auto"/>
            <w:left w:val="none" w:sz="0" w:space="0" w:color="auto"/>
            <w:bottom w:val="none" w:sz="0" w:space="0" w:color="auto"/>
            <w:right w:val="none" w:sz="0" w:space="0" w:color="auto"/>
          </w:divBdr>
          <w:divsChild>
            <w:div w:id="511577292">
              <w:marLeft w:val="0"/>
              <w:marRight w:val="0"/>
              <w:marTop w:val="0"/>
              <w:marBottom w:val="0"/>
              <w:divBdr>
                <w:top w:val="none" w:sz="0" w:space="0" w:color="auto"/>
                <w:left w:val="none" w:sz="0" w:space="0" w:color="auto"/>
                <w:bottom w:val="none" w:sz="0" w:space="0" w:color="auto"/>
                <w:right w:val="none" w:sz="0" w:space="0" w:color="auto"/>
              </w:divBdr>
            </w:div>
            <w:div w:id="321466485">
              <w:marLeft w:val="0"/>
              <w:marRight w:val="0"/>
              <w:marTop w:val="0"/>
              <w:marBottom w:val="0"/>
              <w:divBdr>
                <w:top w:val="none" w:sz="0" w:space="0" w:color="auto"/>
                <w:left w:val="none" w:sz="0" w:space="0" w:color="auto"/>
                <w:bottom w:val="none" w:sz="0" w:space="0" w:color="auto"/>
                <w:right w:val="none" w:sz="0" w:space="0" w:color="auto"/>
              </w:divBdr>
              <w:divsChild>
                <w:div w:id="174568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71497">
      <w:bodyDiv w:val="1"/>
      <w:marLeft w:val="0"/>
      <w:marRight w:val="0"/>
      <w:marTop w:val="0"/>
      <w:marBottom w:val="0"/>
      <w:divBdr>
        <w:top w:val="none" w:sz="0" w:space="0" w:color="auto"/>
        <w:left w:val="none" w:sz="0" w:space="0" w:color="auto"/>
        <w:bottom w:val="none" w:sz="0" w:space="0" w:color="auto"/>
        <w:right w:val="none" w:sz="0" w:space="0" w:color="auto"/>
      </w:divBdr>
    </w:div>
    <w:div w:id="778989943">
      <w:bodyDiv w:val="1"/>
      <w:marLeft w:val="0"/>
      <w:marRight w:val="0"/>
      <w:marTop w:val="0"/>
      <w:marBottom w:val="0"/>
      <w:divBdr>
        <w:top w:val="none" w:sz="0" w:space="0" w:color="auto"/>
        <w:left w:val="none" w:sz="0" w:space="0" w:color="auto"/>
        <w:bottom w:val="none" w:sz="0" w:space="0" w:color="auto"/>
        <w:right w:val="none" w:sz="0" w:space="0" w:color="auto"/>
      </w:divBdr>
    </w:div>
    <w:div w:id="834612276">
      <w:bodyDiv w:val="1"/>
      <w:marLeft w:val="0"/>
      <w:marRight w:val="0"/>
      <w:marTop w:val="0"/>
      <w:marBottom w:val="0"/>
      <w:divBdr>
        <w:top w:val="none" w:sz="0" w:space="0" w:color="auto"/>
        <w:left w:val="none" w:sz="0" w:space="0" w:color="auto"/>
        <w:bottom w:val="none" w:sz="0" w:space="0" w:color="auto"/>
        <w:right w:val="none" w:sz="0" w:space="0" w:color="auto"/>
      </w:divBdr>
    </w:div>
    <w:div w:id="966425476">
      <w:bodyDiv w:val="1"/>
      <w:marLeft w:val="0"/>
      <w:marRight w:val="0"/>
      <w:marTop w:val="0"/>
      <w:marBottom w:val="0"/>
      <w:divBdr>
        <w:top w:val="none" w:sz="0" w:space="0" w:color="auto"/>
        <w:left w:val="none" w:sz="0" w:space="0" w:color="auto"/>
        <w:bottom w:val="none" w:sz="0" w:space="0" w:color="auto"/>
        <w:right w:val="none" w:sz="0" w:space="0" w:color="auto"/>
      </w:divBdr>
      <w:divsChild>
        <w:div w:id="235821312">
          <w:marLeft w:val="0"/>
          <w:marRight w:val="48"/>
          <w:marTop w:val="0"/>
          <w:marBottom w:val="101"/>
          <w:divBdr>
            <w:top w:val="none" w:sz="0" w:space="0" w:color="auto"/>
            <w:left w:val="none" w:sz="0" w:space="0" w:color="auto"/>
            <w:bottom w:val="none" w:sz="0" w:space="0" w:color="auto"/>
            <w:right w:val="none" w:sz="0" w:space="0" w:color="auto"/>
          </w:divBdr>
        </w:div>
        <w:div w:id="437871301">
          <w:marLeft w:val="0"/>
          <w:marRight w:val="48"/>
          <w:marTop w:val="0"/>
          <w:marBottom w:val="101"/>
          <w:divBdr>
            <w:top w:val="none" w:sz="0" w:space="0" w:color="auto"/>
            <w:left w:val="none" w:sz="0" w:space="0" w:color="auto"/>
            <w:bottom w:val="none" w:sz="0" w:space="0" w:color="auto"/>
            <w:right w:val="none" w:sz="0" w:space="0" w:color="auto"/>
          </w:divBdr>
        </w:div>
        <w:div w:id="882399622">
          <w:marLeft w:val="0"/>
          <w:marRight w:val="48"/>
          <w:marTop w:val="0"/>
          <w:marBottom w:val="101"/>
          <w:divBdr>
            <w:top w:val="none" w:sz="0" w:space="0" w:color="auto"/>
            <w:left w:val="none" w:sz="0" w:space="0" w:color="auto"/>
            <w:bottom w:val="none" w:sz="0" w:space="0" w:color="auto"/>
            <w:right w:val="none" w:sz="0" w:space="0" w:color="auto"/>
          </w:divBdr>
        </w:div>
        <w:div w:id="1425805068">
          <w:marLeft w:val="0"/>
          <w:marRight w:val="0"/>
          <w:marTop w:val="0"/>
          <w:marBottom w:val="101"/>
          <w:divBdr>
            <w:top w:val="none" w:sz="0" w:space="0" w:color="auto"/>
            <w:left w:val="none" w:sz="0" w:space="0" w:color="auto"/>
            <w:bottom w:val="none" w:sz="0" w:space="0" w:color="auto"/>
            <w:right w:val="none" w:sz="0" w:space="0" w:color="auto"/>
          </w:divBdr>
        </w:div>
        <w:div w:id="1714690821">
          <w:marLeft w:val="0"/>
          <w:marRight w:val="850"/>
          <w:marTop w:val="0"/>
          <w:marBottom w:val="101"/>
          <w:divBdr>
            <w:top w:val="none" w:sz="0" w:space="0" w:color="auto"/>
            <w:left w:val="none" w:sz="0" w:space="0" w:color="auto"/>
            <w:bottom w:val="none" w:sz="0" w:space="0" w:color="auto"/>
            <w:right w:val="none" w:sz="0" w:space="0" w:color="auto"/>
          </w:divBdr>
        </w:div>
      </w:divsChild>
    </w:div>
    <w:div w:id="999891625">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375420496">
      <w:bodyDiv w:val="1"/>
      <w:marLeft w:val="0"/>
      <w:marRight w:val="0"/>
      <w:marTop w:val="0"/>
      <w:marBottom w:val="0"/>
      <w:divBdr>
        <w:top w:val="none" w:sz="0" w:space="0" w:color="auto"/>
        <w:left w:val="none" w:sz="0" w:space="0" w:color="auto"/>
        <w:bottom w:val="none" w:sz="0" w:space="0" w:color="auto"/>
        <w:right w:val="none" w:sz="0" w:space="0" w:color="auto"/>
      </w:divBdr>
      <w:divsChild>
        <w:div w:id="171917995">
          <w:marLeft w:val="0"/>
          <w:marRight w:val="0"/>
          <w:marTop w:val="0"/>
          <w:marBottom w:val="0"/>
          <w:divBdr>
            <w:top w:val="none" w:sz="0" w:space="0" w:color="auto"/>
            <w:left w:val="none" w:sz="0" w:space="0" w:color="auto"/>
            <w:bottom w:val="none" w:sz="0" w:space="0" w:color="auto"/>
            <w:right w:val="none" w:sz="0" w:space="0" w:color="auto"/>
          </w:divBdr>
        </w:div>
        <w:div w:id="1222597617">
          <w:marLeft w:val="0"/>
          <w:marRight w:val="0"/>
          <w:marTop w:val="0"/>
          <w:marBottom w:val="0"/>
          <w:divBdr>
            <w:top w:val="none" w:sz="0" w:space="0" w:color="auto"/>
            <w:left w:val="none" w:sz="0" w:space="0" w:color="auto"/>
            <w:bottom w:val="none" w:sz="0" w:space="0" w:color="auto"/>
            <w:right w:val="none" w:sz="0" w:space="0" w:color="auto"/>
          </w:divBdr>
          <w:divsChild>
            <w:div w:id="9014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55660252">
      <w:bodyDiv w:val="1"/>
      <w:marLeft w:val="0"/>
      <w:marRight w:val="0"/>
      <w:marTop w:val="0"/>
      <w:marBottom w:val="0"/>
      <w:divBdr>
        <w:top w:val="none" w:sz="0" w:space="0" w:color="auto"/>
        <w:left w:val="none" w:sz="0" w:space="0" w:color="auto"/>
        <w:bottom w:val="none" w:sz="0" w:space="0" w:color="auto"/>
        <w:right w:val="none" w:sz="0" w:space="0" w:color="auto"/>
      </w:divBdr>
    </w:div>
    <w:div w:id="1778133206">
      <w:bodyDiv w:val="1"/>
      <w:marLeft w:val="0"/>
      <w:marRight w:val="0"/>
      <w:marTop w:val="0"/>
      <w:marBottom w:val="0"/>
      <w:divBdr>
        <w:top w:val="none" w:sz="0" w:space="0" w:color="auto"/>
        <w:left w:val="none" w:sz="0" w:space="0" w:color="auto"/>
        <w:bottom w:val="none" w:sz="0" w:space="0" w:color="auto"/>
        <w:right w:val="none" w:sz="0" w:space="0" w:color="auto"/>
      </w:divBdr>
      <w:divsChild>
        <w:div w:id="1636135817">
          <w:marLeft w:val="0"/>
          <w:marRight w:val="0"/>
          <w:marTop w:val="0"/>
          <w:marBottom w:val="0"/>
          <w:divBdr>
            <w:top w:val="none" w:sz="0" w:space="0" w:color="auto"/>
            <w:left w:val="none" w:sz="0" w:space="0" w:color="auto"/>
            <w:bottom w:val="none" w:sz="0" w:space="0" w:color="auto"/>
            <w:right w:val="none" w:sz="0" w:space="0" w:color="auto"/>
          </w:divBdr>
          <w:divsChild>
            <w:div w:id="1279530778">
              <w:marLeft w:val="0"/>
              <w:marRight w:val="0"/>
              <w:marTop w:val="0"/>
              <w:marBottom w:val="0"/>
              <w:divBdr>
                <w:top w:val="none" w:sz="0" w:space="0" w:color="auto"/>
                <w:left w:val="none" w:sz="0" w:space="0" w:color="auto"/>
                <w:bottom w:val="none" w:sz="0" w:space="0" w:color="auto"/>
                <w:right w:val="none" w:sz="0" w:space="0" w:color="auto"/>
              </w:divBdr>
            </w:div>
          </w:divsChild>
        </w:div>
        <w:div w:id="640506008">
          <w:marLeft w:val="0"/>
          <w:marRight w:val="0"/>
          <w:marTop w:val="0"/>
          <w:marBottom w:val="0"/>
          <w:divBdr>
            <w:top w:val="none" w:sz="0" w:space="0" w:color="auto"/>
            <w:left w:val="none" w:sz="0" w:space="0" w:color="auto"/>
            <w:bottom w:val="none" w:sz="0" w:space="0" w:color="auto"/>
            <w:right w:val="none" w:sz="0" w:space="0" w:color="auto"/>
          </w:divBdr>
          <w:divsChild>
            <w:div w:id="172232228">
              <w:marLeft w:val="0"/>
              <w:marRight w:val="0"/>
              <w:marTop w:val="0"/>
              <w:marBottom w:val="0"/>
              <w:divBdr>
                <w:top w:val="none" w:sz="0" w:space="0" w:color="auto"/>
                <w:left w:val="none" w:sz="0" w:space="0" w:color="auto"/>
                <w:bottom w:val="none" w:sz="0" w:space="0" w:color="auto"/>
                <w:right w:val="none" w:sz="0" w:space="0" w:color="auto"/>
              </w:divBdr>
            </w:div>
            <w:div w:id="1448235411">
              <w:marLeft w:val="0"/>
              <w:marRight w:val="0"/>
              <w:marTop w:val="0"/>
              <w:marBottom w:val="0"/>
              <w:divBdr>
                <w:top w:val="none" w:sz="0" w:space="0" w:color="auto"/>
                <w:left w:val="none" w:sz="0" w:space="0" w:color="auto"/>
                <w:bottom w:val="none" w:sz="0" w:space="0" w:color="auto"/>
                <w:right w:val="none" w:sz="0" w:space="0" w:color="auto"/>
              </w:divBdr>
              <w:divsChild>
                <w:div w:id="745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793818122">
      <w:bodyDiv w:val="1"/>
      <w:marLeft w:val="0"/>
      <w:marRight w:val="0"/>
      <w:marTop w:val="0"/>
      <w:marBottom w:val="0"/>
      <w:divBdr>
        <w:top w:val="none" w:sz="0" w:space="0" w:color="auto"/>
        <w:left w:val="none" w:sz="0" w:space="0" w:color="auto"/>
        <w:bottom w:val="none" w:sz="0" w:space="0" w:color="auto"/>
        <w:right w:val="none" w:sz="0" w:space="0" w:color="auto"/>
      </w:divBdr>
      <w:divsChild>
        <w:div w:id="2086148210">
          <w:marLeft w:val="0"/>
          <w:marRight w:val="0"/>
          <w:marTop w:val="0"/>
          <w:marBottom w:val="0"/>
          <w:divBdr>
            <w:top w:val="none" w:sz="0" w:space="0" w:color="auto"/>
            <w:left w:val="none" w:sz="0" w:space="0" w:color="auto"/>
            <w:bottom w:val="none" w:sz="0" w:space="0" w:color="auto"/>
            <w:right w:val="none" w:sz="0" w:space="0" w:color="auto"/>
          </w:divBdr>
          <w:divsChild>
            <w:div w:id="301622829">
              <w:marLeft w:val="0"/>
              <w:marRight w:val="0"/>
              <w:marTop w:val="0"/>
              <w:marBottom w:val="0"/>
              <w:divBdr>
                <w:top w:val="none" w:sz="0" w:space="0" w:color="auto"/>
                <w:left w:val="none" w:sz="0" w:space="0" w:color="auto"/>
                <w:bottom w:val="none" w:sz="0" w:space="0" w:color="auto"/>
                <w:right w:val="none" w:sz="0" w:space="0" w:color="auto"/>
              </w:divBdr>
            </w:div>
          </w:divsChild>
        </w:div>
        <w:div w:id="1519541217">
          <w:marLeft w:val="0"/>
          <w:marRight w:val="0"/>
          <w:marTop w:val="0"/>
          <w:marBottom w:val="0"/>
          <w:divBdr>
            <w:top w:val="none" w:sz="0" w:space="0" w:color="auto"/>
            <w:left w:val="none" w:sz="0" w:space="0" w:color="auto"/>
            <w:bottom w:val="none" w:sz="0" w:space="0" w:color="auto"/>
            <w:right w:val="none" w:sz="0" w:space="0" w:color="auto"/>
          </w:divBdr>
          <w:divsChild>
            <w:div w:id="1435594994">
              <w:marLeft w:val="0"/>
              <w:marRight w:val="0"/>
              <w:marTop w:val="0"/>
              <w:marBottom w:val="0"/>
              <w:divBdr>
                <w:top w:val="none" w:sz="0" w:space="0" w:color="auto"/>
                <w:left w:val="none" w:sz="0" w:space="0" w:color="auto"/>
                <w:bottom w:val="none" w:sz="0" w:space="0" w:color="auto"/>
                <w:right w:val="none" w:sz="0" w:space="0" w:color="auto"/>
              </w:divBdr>
            </w:div>
            <w:div w:id="359210672">
              <w:marLeft w:val="0"/>
              <w:marRight w:val="0"/>
              <w:marTop w:val="0"/>
              <w:marBottom w:val="0"/>
              <w:divBdr>
                <w:top w:val="none" w:sz="0" w:space="0" w:color="auto"/>
                <w:left w:val="none" w:sz="0" w:space="0" w:color="auto"/>
                <w:bottom w:val="none" w:sz="0" w:space="0" w:color="auto"/>
                <w:right w:val="none" w:sz="0" w:space="0" w:color="auto"/>
              </w:divBdr>
              <w:divsChild>
                <w:div w:id="6428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51671">
      <w:bodyDiv w:val="1"/>
      <w:marLeft w:val="0"/>
      <w:marRight w:val="0"/>
      <w:marTop w:val="0"/>
      <w:marBottom w:val="0"/>
      <w:divBdr>
        <w:top w:val="none" w:sz="0" w:space="0" w:color="auto"/>
        <w:left w:val="none" w:sz="0" w:space="0" w:color="auto"/>
        <w:bottom w:val="none" w:sz="0" w:space="0" w:color="auto"/>
        <w:right w:val="none" w:sz="0" w:space="0" w:color="auto"/>
      </w:divBdr>
      <w:divsChild>
        <w:div w:id="835613923">
          <w:marLeft w:val="0"/>
          <w:marRight w:val="0"/>
          <w:marTop w:val="0"/>
          <w:marBottom w:val="0"/>
          <w:divBdr>
            <w:top w:val="none" w:sz="0" w:space="0" w:color="auto"/>
            <w:left w:val="none" w:sz="0" w:space="0" w:color="auto"/>
            <w:bottom w:val="none" w:sz="0" w:space="0" w:color="auto"/>
            <w:right w:val="none" w:sz="0" w:space="0" w:color="auto"/>
          </w:divBdr>
          <w:divsChild>
            <w:div w:id="477189754">
              <w:marLeft w:val="0"/>
              <w:marRight w:val="0"/>
              <w:marTop w:val="0"/>
              <w:marBottom w:val="0"/>
              <w:divBdr>
                <w:top w:val="none" w:sz="0" w:space="0" w:color="auto"/>
                <w:left w:val="none" w:sz="0" w:space="0" w:color="auto"/>
                <w:bottom w:val="none" w:sz="0" w:space="0" w:color="auto"/>
                <w:right w:val="none" w:sz="0" w:space="0" w:color="auto"/>
              </w:divBdr>
            </w:div>
          </w:divsChild>
        </w:div>
        <w:div w:id="494540177">
          <w:marLeft w:val="0"/>
          <w:marRight w:val="0"/>
          <w:marTop w:val="0"/>
          <w:marBottom w:val="0"/>
          <w:divBdr>
            <w:top w:val="none" w:sz="0" w:space="0" w:color="auto"/>
            <w:left w:val="none" w:sz="0" w:space="0" w:color="auto"/>
            <w:bottom w:val="none" w:sz="0" w:space="0" w:color="auto"/>
            <w:right w:val="none" w:sz="0" w:space="0" w:color="auto"/>
          </w:divBdr>
          <w:divsChild>
            <w:div w:id="1635286186">
              <w:marLeft w:val="0"/>
              <w:marRight w:val="0"/>
              <w:marTop w:val="0"/>
              <w:marBottom w:val="0"/>
              <w:divBdr>
                <w:top w:val="none" w:sz="0" w:space="0" w:color="auto"/>
                <w:left w:val="none" w:sz="0" w:space="0" w:color="auto"/>
                <w:bottom w:val="none" w:sz="0" w:space="0" w:color="auto"/>
                <w:right w:val="none" w:sz="0" w:space="0" w:color="auto"/>
              </w:divBdr>
            </w:div>
            <w:div w:id="17434291">
              <w:marLeft w:val="0"/>
              <w:marRight w:val="0"/>
              <w:marTop w:val="0"/>
              <w:marBottom w:val="0"/>
              <w:divBdr>
                <w:top w:val="none" w:sz="0" w:space="0" w:color="auto"/>
                <w:left w:val="none" w:sz="0" w:space="0" w:color="auto"/>
                <w:bottom w:val="none" w:sz="0" w:space="0" w:color="auto"/>
                <w:right w:val="none" w:sz="0" w:space="0" w:color="auto"/>
              </w:divBdr>
              <w:divsChild>
                <w:div w:id="6055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0695">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41274737">
      <w:bodyDiv w:val="1"/>
      <w:marLeft w:val="0"/>
      <w:marRight w:val="0"/>
      <w:marTop w:val="0"/>
      <w:marBottom w:val="0"/>
      <w:divBdr>
        <w:top w:val="none" w:sz="0" w:space="0" w:color="auto"/>
        <w:left w:val="none" w:sz="0" w:space="0" w:color="auto"/>
        <w:bottom w:val="none" w:sz="0" w:space="0" w:color="auto"/>
        <w:right w:val="none" w:sz="0" w:space="0" w:color="auto"/>
      </w:divBdr>
      <w:divsChild>
        <w:div w:id="1424303057">
          <w:marLeft w:val="0"/>
          <w:marRight w:val="0"/>
          <w:marTop w:val="0"/>
          <w:marBottom w:val="0"/>
          <w:divBdr>
            <w:top w:val="none" w:sz="0" w:space="0" w:color="auto"/>
            <w:left w:val="none" w:sz="0" w:space="0" w:color="auto"/>
            <w:bottom w:val="none" w:sz="0" w:space="0" w:color="auto"/>
            <w:right w:val="none" w:sz="0" w:space="0" w:color="auto"/>
          </w:divBdr>
          <w:divsChild>
            <w:div w:id="1642615265">
              <w:marLeft w:val="0"/>
              <w:marRight w:val="0"/>
              <w:marTop w:val="0"/>
              <w:marBottom w:val="0"/>
              <w:divBdr>
                <w:top w:val="none" w:sz="0" w:space="0" w:color="auto"/>
                <w:left w:val="none" w:sz="0" w:space="0" w:color="auto"/>
                <w:bottom w:val="none" w:sz="0" w:space="0" w:color="auto"/>
                <w:right w:val="none" w:sz="0" w:space="0" w:color="auto"/>
              </w:divBdr>
            </w:div>
          </w:divsChild>
        </w:div>
        <w:div w:id="202718335">
          <w:marLeft w:val="0"/>
          <w:marRight w:val="0"/>
          <w:marTop w:val="0"/>
          <w:marBottom w:val="0"/>
          <w:divBdr>
            <w:top w:val="none" w:sz="0" w:space="0" w:color="auto"/>
            <w:left w:val="none" w:sz="0" w:space="0" w:color="auto"/>
            <w:bottom w:val="none" w:sz="0" w:space="0" w:color="auto"/>
            <w:right w:val="none" w:sz="0" w:space="0" w:color="auto"/>
          </w:divBdr>
          <w:divsChild>
            <w:div w:id="275256836">
              <w:marLeft w:val="0"/>
              <w:marRight w:val="0"/>
              <w:marTop w:val="0"/>
              <w:marBottom w:val="0"/>
              <w:divBdr>
                <w:top w:val="none" w:sz="0" w:space="0" w:color="auto"/>
                <w:left w:val="none" w:sz="0" w:space="0" w:color="auto"/>
                <w:bottom w:val="none" w:sz="0" w:space="0" w:color="auto"/>
                <w:right w:val="none" w:sz="0" w:space="0" w:color="auto"/>
              </w:divBdr>
            </w:div>
            <w:div w:id="202444581">
              <w:marLeft w:val="0"/>
              <w:marRight w:val="0"/>
              <w:marTop w:val="0"/>
              <w:marBottom w:val="0"/>
              <w:divBdr>
                <w:top w:val="none" w:sz="0" w:space="0" w:color="auto"/>
                <w:left w:val="none" w:sz="0" w:space="0" w:color="auto"/>
                <w:bottom w:val="none" w:sz="0" w:space="0" w:color="auto"/>
                <w:right w:val="none" w:sz="0" w:space="0" w:color="auto"/>
              </w:divBdr>
              <w:divsChild>
                <w:div w:id="4588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Och06</b:Tag>
    <b:SourceType>Book</b:SourceType>
    <b:Guid>{B1CAB227-C046-4F62-992C-315E5277FCF5}</b:Guid>
    <b:Title>Derecho civil I: Personas</b:Title>
    <b:Year>2006</b:Year>
    <b:Author>
      <b:Author>
        <b:NameList>
          <b:Person>
            <b:Last>Ochoa G.</b:Last>
            <b:First>Oscar</b:First>
            <b:Middle>E.</b:Middle>
          </b:Person>
        </b:NameList>
      </b:Author>
    </b:Author>
    <b:City>Caracas</b:City>
    <b:Publisher>Universidad Católica Andrés Bello</b:Publisher>
    <b:RefOrder>1</b:RefOrder>
  </b:Source>
</b:Sources>
</file>

<file path=customXml/itemProps1.xml><?xml version="1.0" encoding="utf-8"?>
<ds:datastoreItem xmlns:ds="http://schemas.openxmlformats.org/officeDocument/2006/customXml" ds:itemID="{6D0F134D-A57F-4EC4-932E-AAE4F74D8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16551</Words>
  <Characters>91033</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107370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PONENCIA EAY</cp:lastModifiedBy>
  <cp:revision>7</cp:revision>
  <cp:lastPrinted>2018-11-23T18:30:00Z</cp:lastPrinted>
  <dcterms:created xsi:type="dcterms:W3CDTF">2018-11-01T02:25:00Z</dcterms:created>
  <dcterms:modified xsi:type="dcterms:W3CDTF">2019-01-10T17:05:00Z</dcterms:modified>
</cp:coreProperties>
</file>